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D31AF" w14:textId="38472233" w:rsidR="009F52D7" w:rsidRPr="00554399" w:rsidRDefault="009F52D7" w:rsidP="009F52D7">
      <w:pPr>
        <w:pStyle w:val="Header"/>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554399">
        <w:rPr>
          <w:rFonts w:ascii="Arial" w:hAnsi="Arial" w:cs="Arial"/>
          <w:b/>
          <w:sz w:val="24"/>
          <w:szCs w:val="24"/>
        </w:rPr>
        <w:t>3GPP TSG-RAN WG4 Meeting #</w:t>
      </w:r>
      <w:r w:rsidRPr="00277FAB">
        <w:t xml:space="preserve"> </w:t>
      </w:r>
      <w:r w:rsidR="00A211CC">
        <w:rPr>
          <w:rFonts w:ascii="Arial" w:hAnsi="Arial" w:cs="Arial"/>
          <w:b/>
          <w:sz w:val="24"/>
          <w:szCs w:val="24"/>
        </w:rPr>
        <w:t>10</w:t>
      </w:r>
      <w:r w:rsidR="00626BDE">
        <w:rPr>
          <w:rFonts w:ascii="Arial" w:hAnsi="Arial" w:cs="Arial"/>
          <w:b/>
          <w:sz w:val="24"/>
          <w:szCs w:val="24"/>
        </w:rPr>
        <w:t>1</w:t>
      </w:r>
      <w:r w:rsidR="00951300">
        <w:rPr>
          <w:rFonts w:ascii="Arial" w:hAnsi="Arial" w:cs="Arial"/>
          <w:b/>
          <w:sz w:val="24"/>
          <w:szCs w:val="24"/>
        </w:rPr>
        <w:t>-</w:t>
      </w:r>
      <w:r w:rsidR="00951300" w:rsidRPr="00CD5A36">
        <w:rPr>
          <w:rFonts w:ascii="Arial" w:hAnsi="Arial" w:cs="Arial"/>
          <w:b/>
          <w:sz w:val="24"/>
          <w:szCs w:val="24"/>
        </w:rPr>
        <w:t>e</w:t>
      </w:r>
      <w:r w:rsidRPr="00554399">
        <w:rPr>
          <w:rFonts w:ascii="Arial" w:hAnsi="Arial" w:cs="Arial"/>
          <w:b/>
          <w:sz w:val="24"/>
          <w:szCs w:val="24"/>
        </w:rPr>
        <w:tab/>
      </w:r>
      <w:r w:rsidR="006F0357" w:rsidRPr="006F0357">
        <w:rPr>
          <w:rFonts w:ascii="Arial" w:hAnsi="Arial" w:cs="Arial"/>
          <w:b/>
          <w:sz w:val="24"/>
          <w:szCs w:val="24"/>
        </w:rPr>
        <w:t>R4-2117440</w:t>
      </w:r>
    </w:p>
    <w:p w14:paraId="2C67BE8C" w14:textId="78A3757C" w:rsidR="009F52D7" w:rsidRPr="00554399" w:rsidRDefault="00951300" w:rsidP="00951300">
      <w:pPr>
        <w:pStyle w:val="Header"/>
        <w:tabs>
          <w:tab w:val="clear" w:pos="4153"/>
          <w:tab w:val="clear" w:pos="8306"/>
          <w:tab w:val="right" w:pos="9781"/>
          <w:tab w:val="right" w:pos="13323"/>
        </w:tabs>
        <w:spacing w:after="120"/>
        <w:outlineLvl w:val="0"/>
        <w:rPr>
          <w:rFonts w:ascii="Arial" w:eastAsia="SimSun" w:hAnsi="Arial"/>
          <w:b/>
          <w:sz w:val="24"/>
          <w:szCs w:val="24"/>
          <w:lang w:eastAsia="zh-CN"/>
        </w:rPr>
      </w:pPr>
      <w:r w:rsidRPr="00CD5A36">
        <w:rPr>
          <w:rFonts w:ascii="Arial" w:eastAsia="SimSun" w:hAnsi="Arial"/>
          <w:b/>
          <w:sz w:val="24"/>
          <w:szCs w:val="24"/>
          <w:lang w:eastAsia="zh-CN"/>
        </w:rPr>
        <w:t xml:space="preserve">Electronic Meeting, </w:t>
      </w:r>
      <w:r w:rsidR="00626BDE">
        <w:rPr>
          <w:rFonts w:ascii="Arial" w:eastAsia="SimSun" w:hAnsi="Arial"/>
          <w:b/>
          <w:sz w:val="24"/>
          <w:szCs w:val="24"/>
          <w:lang w:eastAsia="zh-CN"/>
        </w:rPr>
        <w:t>November</w:t>
      </w:r>
      <w:r>
        <w:rPr>
          <w:rFonts w:ascii="Arial" w:eastAsia="SimSun" w:hAnsi="Arial"/>
          <w:b/>
          <w:sz w:val="24"/>
          <w:szCs w:val="24"/>
          <w:lang w:eastAsia="zh-CN"/>
        </w:rPr>
        <w:t xml:space="preserve"> </w:t>
      </w:r>
      <w:r w:rsidR="00626BDE">
        <w:rPr>
          <w:rFonts w:ascii="Arial" w:eastAsia="SimSun" w:hAnsi="Arial"/>
          <w:b/>
          <w:sz w:val="24"/>
          <w:szCs w:val="24"/>
          <w:lang w:eastAsia="zh-CN"/>
        </w:rPr>
        <w:t>01</w:t>
      </w:r>
      <w:r>
        <w:rPr>
          <w:rFonts w:ascii="Arial" w:eastAsia="SimSun" w:hAnsi="Arial"/>
          <w:b/>
          <w:sz w:val="24"/>
          <w:szCs w:val="24"/>
          <w:lang w:eastAsia="zh-CN"/>
        </w:rPr>
        <w:t>-</w:t>
      </w:r>
      <w:r w:rsidR="00626BDE">
        <w:rPr>
          <w:rFonts w:ascii="Arial" w:eastAsia="SimSun" w:hAnsi="Arial"/>
          <w:b/>
          <w:sz w:val="24"/>
          <w:szCs w:val="24"/>
          <w:lang w:eastAsia="zh-CN"/>
        </w:rPr>
        <w:t>12</w:t>
      </w:r>
      <w:r w:rsidRPr="00CD5A36">
        <w:rPr>
          <w:rFonts w:ascii="Arial" w:eastAsia="SimSun" w:hAnsi="Arial"/>
          <w:b/>
          <w:sz w:val="24"/>
          <w:szCs w:val="24"/>
          <w:lang w:eastAsia="zh-CN"/>
        </w:rPr>
        <w:t>, 2021</w:t>
      </w:r>
    </w:p>
    <w:p w14:paraId="2305CEA3" w14:textId="4FC1603B" w:rsidR="009F52D7" w:rsidRPr="00303915" w:rsidRDefault="009F52D7" w:rsidP="009F52D7">
      <w:pPr>
        <w:pStyle w:val="CH"/>
        <w:rPr>
          <w:sz w:val="24"/>
          <w:szCs w:val="24"/>
        </w:rPr>
      </w:pPr>
      <w:r w:rsidRPr="00303915">
        <w:rPr>
          <w:sz w:val="24"/>
          <w:szCs w:val="24"/>
        </w:rPr>
        <w:t>Agenda item:</w:t>
      </w:r>
      <w:r w:rsidRPr="00303915">
        <w:rPr>
          <w:sz w:val="24"/>
          <w:szCs w:val="24"/>
        </w:rPr>
        <w:tab/>
      </w:r>
      <w:r w:rsidR="00547B1D">
        <w:rPr>
          <w:sz w:val="24"/>
          <w:szCs w:val="24"/>
        </w:rPr>
        <w:t>8</w:t>
      </w:r>
      <w:r w:rsidR="00CE4842">
        <w:rPr>
          <w:sz w:val="24"/>
          <w:szCs w:val="24"/>
        </w:rPr>
        <w:t>.19.3.</w:t>
      </w:r>
      <w:r w:rsidR="001C341D">
        <w:rPr>
          <w:sz w:val="24"/>
          <w:szCs w:val="24"/>
        </w:rPr>
        <w:t>3</w:t>
      </w:r>
    </w:p>
    <w:p w14:paraId="30D50B86" w14:textId="77777777" w:rsidR="009F52D7" w:rsidRPr="00303915" w:rsidRDefault="009F52D7" w:rsidP="009F52D7">
      <w:pPr>
        <w:pStyle w:val="CH"/>
        <w:rPr>
          <w:sz w:val="24"/>
          <w:szCs w:val="24"/>
        </w:rPr>
      </w:pPr>
      <w:r w:rsidRPr="00303915">
        <w:rPr>
          <w:sz w:val="24"/>
          <w:szCs w:val="24"/>
        </w:rPr>
        <w:t>Source:</w:t>
      </w:r>
      <w:r w:rsidRPr="00303915">
        <w:rPr>
          <w:sz w:val="24"/>
          <w:szCs w:val="24"/>
        </w:rPr>
        <w:tab/>
        <w:t>Apple Inc.</w:t>
      </w:r>
    </w:p>
    <w:p w14:paraId="7827D204" w14:textId="36BD89B5" w:rsidR="009F52D7" w:rsidRPr="00303915" w:rsidRDefault="009F52D7" w:rsidP="00430203">
      <w:pPr>
        <w:pStyle w:val="CH"/>
        <w:ind w:left="2250" w:hanging="2250"/>
        <w:jc w:val="left"/>
        <w:rPr>
          <w:sz w:val="24"/>
          <w:szCs w:val="24"/>
          <w:lang w:val="de-DE"/>
        </w:rPr>
      </w:pPr>
      <w:r w:rsidRPr="00303915">
        <w:rPr>
          <w:sz w:val="24"/>
          <w:szCs w:val="24"/>
        </w:rPr>
        <w:t>Title:</w:t>
      </w:r>
      <w:r w:rsidRPr="00303915">
        <w:rPr>
          <w:sz w:val="24"/>
          <w:szCs w:val="24"/>
        </w:rPr>
        <w:tab/>
      </w:r>
      <w:r w:rsidR="00D01A3B">
        <w:rPr>
          <w:sz w:val="24"/>
          <w:szCs w:val="24"/>
        </w:rPr>
        <w:t>Additional</w:t>
      </w:r>
      <w:r w:rsidR="001C341D" w:rsidRPr="001C341D">
        <w:rPr>
          <w:sz w:val="24"/>
          <w:szCs w:val="24"/>
        </w:rPr>
        <w:t xml:space="preserve"> impact to RRM requirements for </w:t>
      </w:r>
      <w:proofErr w:type="spellStart"/>
      <w:r w:rsidR="001C341D" w:rsidRPr="001C341D">
        <w:rPr>
          <w:sz w:val="24"/>
          <w:szCs w:val="24"/>
        </w:rPr>
        <w:t>FeMIMO</w:t>
      </w:r>
      <w:proofErr w:type="spellEnd"/>
    </w:p>
    <w:p w14:paraId="2AB0E874" w14:textId="531E0CC2" w:rsidR="009F52D7" w:rsidRPr="00303915" w:rsidRDefault="009F52D7" w:rsidP="009F52D7">
      <w:pPr>
        <w:pStyle w:val="CH"/>
        <w:rPr>
          <w:sz w:val="24"/>
          <w:szCs w:val="24"/>
        </w:rPr>
      </w:pPr>
      <w:r w:rsidRPr="00303915">
        <w:rPr>
          <w:sz w:val="24"/>
          <w:szCs w:val="24"/>
        </w:rPr>
        <w:t>Release:</w:t>
      </w:r>
      <w:r w:rsidRPr="00303915">
        <w:rPr>
          <w:sz w:val="24"/>
          <w:szCs w:val="24"/>
        </w:rPr>
        <w:tab/>
        <w:t>Rel-1</w:t>
      </w:r>
      <w:r w:rsidR="00626BDE">
        <w:rPr>
          <w:sz w:val="24"/>
          <w:szCs w:val="24"/>
        </w:rPr>
        <w:t>7</w:t>
      </w:r>
    </w:p>
    <w:p w14:paraId="5FD26D80" w14:textId="77777777" w:rsidR="009F52D7" w:rsidRPr="00303915" w:rsidRDefault="009F52D7" w:rsidP="009F52D7">
      <w:pPr>
        <w:pStyle w:val="CH"/>
        <w:rPr>
          <w:sz w:val="24"/>
          <w:szCs w:val="24"/>
        </w:rPr>
      </w:pPr>
      <w:r w:rsidRPr="00303915">
        <w:rPr>
          <w:sz w:val="24"/>
          <w:szCs w:val="24"/>
        </w:rPr>
        <w:t>Document for:</w:t>
      </w:r>
      <w:r w:rsidRPr="00303915">
        <w:rPr>
          <w:sz w:val="24"/>
          <w:szCs w:val="24"/>
        </w:rPr>
        <w:tab/>
        <w:t>Discussion</w:t>
      </w:r>
    </w:p>
    <w:p w14:paraId="26BFACA8" w14:textId="77777777" w:rsidR="009F52D7" w:rsidRPr="0008103A" w:rsidRDefault="009F52D7" w:rsidP="009F52D7">
      <w:pPr>
        <w:pStyle w:val="CH"/>
      </w:pPr>
    </w:p>
    <w:p w14:paraId="224F64C0" w14:textId="77777777" w:rsidR="009F52D7" w:rsidRPr="00303915" w:rsidRDefault="009F52D7" w:rsidP="009F52D7">
      <w:pPr>
        <w:pStyle w:val="Heading1"/>
      </w:pPr>
      <w:r w:rsidRPr="00303915">
        <w:t xml:space="preserve">1. Introduction </w:t>
      </w:r>
    </w:p>
    <w:p w14:paraId="5AD8EAAC" w14:textId="2DD90E6E" w:rsidR="009F52D7" w:rsidRPr="00902CCA" w:rsidRDefault="009F52D7" w:rsidP="009F52D7">
      <w:pPr>
        <w:spacing w:after="120"/>
        <w:rPr>
          <w:sz w:val="20"/>
          <w:szCs w:val="20"/>
        </w:rPr>
      </w:pPr>
      <w:r w:rsidRPr="000D1086">
        <w:rPr>
          <w:sz w:val="20"/>
          <w:szCs w:val="20"/>
        </w:rPr>
        <w:t>In RAN4#</w:t>
      </w:r>
      <w:r w:rsidR="00626BDE" w:rsidRPr="000D1086">
        <w:rPr>
          <w:sz w:val="20"/>
          <w:szCs w:val="20"/>
        </w:rPr>
        <w:t>100</w:t>
      </w:r>
      <w:r w:rsidR="00B8567C" w:rsidRPr="000D1086">
        <w:rPr>
          <w:sz w:val="20"/>
          <w:szCs w:val="20"/>
        </w:rPr>
        <w:t>-</w:t>
      </w:r>
      <w:r w:rsidRPr="000D1086">
        <w:rPr>
          <w:sz w:val="20"/>
          <w:szCs w:val="20"/>
        </w:rPr>
        <w:t xml:space="preserve">e </w:t>
      </w:r>
      <w:r w:rsidR="000D1086" w:rsidRPr="000D1086">
        <w:rPr>
          <w:sz w:val="20"/>
          <w:szCs w:val="20"/>
        </w:rPr>
        <w:t xml:space="preserve">RRM requirements for </w:t>
      </w:r>
      <w:proofErr w:type="spellStart"/>
      <w:r w:rsidR="000D1086" w:rsidRPr="000D1086">
        <w:rPr>
          <w:sz w:val="20"/>
          <w:szCs w:val="20"/>
        </w:rPr>
        <w:t>FeMIMO</w:t>
      </w:r>
      <w:proofErr w:type="spellEnd"/>
      <w:r w:rsidR="000D1086" w:rsidRPr="000D1086">
        <w:rPr>
          <w:sz w:val="20"/>
          <w:szCs w:val="20"/>
        </w:rPr>
        <w:t xml:space="preserve"> was discussed and way forward [1] was agreed. </w:t>
      </w:r>
      <w:r w:rsidR="005D1B1F" w:rsidRPr="000D1086">
        <w:rPr>
          <w:sz w:val="20"/>
          <w:szCs w:val="20"/>
        </w:rPr>
        <w:t>In this contribution we present our views on</w:t>
      </w:r>
      <w:r w:rsidR="000D1086">
        <w:rPr>
          <w:sz w:val="20"/>
          <w:szCs w:val="20"/>
        </w:rPr>
        <w:t xml:space="preserve"> impact to RRM requirements for enhancements other than Unified TCI and inter-cell beam management</w:t>
      </w:r>
      <w:r w:rsidR="005D1B1F" w:rsidRPr="000D1086">
        <w:rPr>
          <w:sz w:val="20"/>
          <w:szCs w:val="20"/>
        </w:rPr>
        <w:t>.</w:t>
      </w:r>
      <w:r w:rsidR="005D1B1F">
        <w:rPr>
          <w:sz w:val="20"/>
          <w:szCs w:val="20"/>
        </w:rPr>
        <w:t xml:space="preserve"> </w:t>
      </w:r>
      <w:r w:rsidRPr="00902CCA">
        <w:rPr>
          <w:sz w:val="20"/>
          <w:szCs w:val="20"/>
        </w:rPr>
        <w:t xml:space="preserve"> </w:t>
      </w:r>
    </w:p>
    <w:p w14:paraId="4EAFA8EB" w14:textId="77777777" w:rsidR="009F52D7" w:rsidRDefault="009F52D7" w:rsidP="009F52D7">
      <w:pPr>
        <w:pStyle w:val="Heading1"/>
      </w:pPr>
      <w:r>
        <w:t>2. Discussion</w:t>
      </w:r>
    </w:p>
    <w:p w14:paraId="43F01072" w14:textId="25CBE21A" w:rsidR="009F52D7" w:rsidRPr="000D1086" w:rsidRDefault="009F52D7" w:rsidP="009F52D7">
      <w:pPr>
        <w:pStyle w:val="Heading2"/>
      </w:pPr>
      <w:r w:rsidRPr="000D1086">
        <w:t xml:space="preserve">Simultaneous </w:t>
      </w:r>
      <w:r w:rsidR="000D1086" w:rsidRPr="000D1086">
        <w:t>Reception with different QCL Type D</w:t>
      </w:r>
    </w:p>
    <w:p w14:paraId="6BB3AD6B" w14:textId="44D5F817" w:rsidR="009F52D7" w:rsidRDefault="000D1086" w:rsidP="005B410D">
      <w:pPr>
        <w:spacing w:after="120"/>
        <w:rPr>
          <w:rFonts w:eastAsia="SimSun"/>
          <w:sz w:val="20"/>
          <w:szCs w:val="20"/>
          <w:lang w:val="en-GB" w:eastAsia="en-GB"/>
        </w:rPr>
      </w:pPr>
      <w:r>
        <w:rPr>
          <w:rFonts w:eastAsia="SimSun"/>
          <w:sz w:val="20"/>
          <w:szCs w:val="20"/>
          <w:lang w:val="en-GB" w:eastAsia="en-GB"/>
        </w:rPr>
        <w:t xml:space="preserve">In RAN4#100-e there was </w:t>
      </w:r>
      <w:r w:rsidR="00852C8E">
        <w:rPr>
          <w:rFonts w:eastAsia="SimSun"/>
          <w:sz w:val="20"/>
          <w:szCs w:val="20"/>
          <w:lang w:val="en-GB" w:eastAsia="en-GB"/>
        </w:rPr>
        <w:t xml:space="preserve">an open issue whether requirements will be defined for simultaneous reception with different QCL Type D: </w:t>
      </w:r>
    </w:p>
    <w:tbl>
      <w:tblPr>
        <w:tblStyle w:val="TableGrid"/>
        <w:tblW w:w="0" w:type="auto"/>
        <w:tblLook w:val="04A0" w:firstRow="1" w:lastRow="0" w:firstColumn="1" w:lastColumn="0" w:noHBand="0" w:noVBand="1"/>
      </w:tblPr>
      <w:tblGrid>
        <w:gridCol w:w="9350"/>
      </w:tblGrid>
      <w:tr w:rsidR="00852C8E" w:rsidRPr="00147299" w14:paraId="1DED62AC" w14:textId="77777777" w:rsidTr="00852C8E">
        <w:tc>
          <w:tcPr>
            <w:tcW w:w="9350" w:type="dxa"/>
          </w:tcPr>
          <w:p w14:paraId="48E9015E" w14:textId="77777777" w:rsidR="00852C8E" w:rsidRPr="00852C8E" w:rsidRDefault="00852C8E" w:rsidP="00852C8E">
            <w:pPr>
              <w:spacing w:after="120"/>
              <w:rPr>
                <w:rFonts w:eastAsia="SimSun"/>
                <w:b/>
                <w:sz w:val="20"/>
                <w:szCs w:val="20"/>
                <w:u w:val="single"/>
                <w:lang w:eastAsia="en-GB"/>
              </w:rPr>
            </w:pPr>
            <w:r w:rsidRPr="00852C8E">
              <w:rPr>
                <w:rFonts w:eastAsia="SimSun"/>
                <w:b/>
                <w:sz w:val="20"/>
                <w:szCs w:val="20"/>
                <w:u w:val="single"/>
                <w:lang w:eastAsia="en-GB"/>
              </w:rPr>
              <w:t xml:space="preserve">RRM requirements impact </w:t>
            </w:r>
          </w:p>
          <w:p w14:paraId="2DE64D97" w14:textId="77777777" w:rsidR="00852C8E" w:rsidRPr="00852C8E" w:rsidRDefault="00852C8E" w:rsidP="00852C8E">
            <w:pPr>
              <w:numPr>
                <w:ilvl w:val="0"/>
                <w:numId w:val="3"/>
              </w:numPr>
              <w:spacing w:after="120"/>
              <w:rPr>
                <w:rFonts w:eastAsia="SimSun"/>
                <w:bCs/>
                <w:sz w:val="20"/>
                <w:szCs w:val="20"/>
                <w:lang w:eastAsia="en-GB"/>
              </w:rPr>
            </w:pPr>
            <w:r w:rsidRPr="00852C8E">
              <w:rPr>
                <w:rFonts w:eastAsia="SimSun"/>
                <w:sz w:val="20"/>
                <w:szCs w:val="20"/>
                <w:lang w:eastAsia="en-GB"/>
              </w:rPr>
              <w:t xml:space="preserve">No impact on RRM requirement for </w:t>
            </w:r>
          </w:p>
          <w:p w14:paraId="773B568B" w14:textId="77777777" w:rsidR="00852C8E" w:rsidRPr="00852C8E" w:rsidRDefault="00852C8E" w:rsidP="00852C8E">
            <w:pPr>
              <w:numPr>
                <w:ilvl w:val="1"/>
                <w:numId w:val="3"/>
              </w:numPr>
              <w:spacing w:after="120"/>
              <w:rPr>
                <w:rFonts w:eastAsia="SimSun"/>
                <w:bCs/>
                <w:sz w:val="20"/>
                <w:szCs w:val="20"/>
                <w:lang w:eastAsia="en-GB"/>
              </w:rPr>
            </w:pPr>
            <w:r w:rsidRPr="00852C8E">
              <w:rPr>
                <w:rFonts w:eastAsia="SimSun"/>
                <w:sz w:val="20"/>
                <w:szCs w:val="20"/>
                <w:lang w:eastAsia="en-GB"/>
              </w:rPr>
              <w:t>Enhancements for PDCCH, PUCCH and PUSCH for multi-TRP</w:t>
            </w:r>
          </w:p>
          <w:p w14:paraId="3A7417A5" w14:textId="77777777" w:rsidR="00852C8E" w:rsidRPr="00852C8E" w:rsidRDefault="00852C8E" w:rsidP="00852C8E">
            <w:pPr>
              <w:numPr>
                <w:ilvl w:val="1"/>
                <w:numId w:val="3"/>
              </w:numPr>
              <w:spacing w:after="120"/>
              <w:rPr>
                <w:rFonts w:eastAsia="SimSun"/>
                <w:bCs/>
                <w:sz w:val="20"/>
                <w:szCs w:val="20"/>
                <w:lang w:eastAsia="en-GB"/>
              </w:rPr>
            </w:pPr>
            <w:r w:rsidRPr="00852C8E">
              <w:rPr>
                <w:rFonts w:eastAsia="SimSun"/>
                <w:sz w:val="20"/>
                <w:szCs w:val="20"/>
                <w:lang w:eastAsia="en-GB"/>
              </w:rPr>
              <w:t xml:space="preserve">CSI enhancement </w:t>
            </w:r>
          </w:p>
          <w:p w14:paraId="12BBE63E" w14:textId="77777777" w:rsidR="00852C8E" w:rsidRPr="00852C8E" w:rsidRDefault="00852C8E" w:rsidP="00852C8E">
            <w:pPr>
              <w:numPr>
                <w:ilvl w:val="0"/>
                <w:numId w:val="3"/>
              </w:numPr>
              <w:spacing w:after="120"/>
              <w:rPr>
                <w:rFonts w:eastAsia="SimSun"/>
                <w:bCs/>
                <w:sz w:val="20"/>
                <w:szCs w:val="20"/>
                <w:lang w:eastAsia="en-GB"/>
              </w:rPr>
            </w:pPr>
            <w:r w:rsidRPr="00852C8E">
              <w:rPr>
                <w:rFonts w:eastAsia="SimSun"/>
                <w:sz w:val="20"/>
                <w:szCs w:val="20"/>
                <w:lang w:eastAsia="en-GB"/>
              </w:rPr>
              <w:t>No RRM requirement will be defined for 8 RX antenna ports</w:t>
            </w:r>
          </w:p>
          <w:p w14:paraId="4D7C8F12" w14:textId="77777777" w:rsidR="00852C8E" w:rsidRPr="00852C8E" w:rsidRDefault="00852C8E" w:rsidP="00852C8E">
            <w:pPr>
              <w:numPr>
                <w:ilvl w:val="0"/>
                <w:numId w:val="3"/>
              </w:numPr>
              <w:spacing w:after="120"/>
              <w:rPr>
                <w:rFonts w:eastAsia="SimSun"/>
                <w:sz w:val="20"/>
                <w:szCs w:val="20"/>
                <w:highlight w:val="cyan"/>
                <w:lang w:eastAsia="en-GB"/>
              </w:rPr>
            </w:pPr>
            <w:r w:rsidRPr="00852C8E">
              <w:rPr>
                <w:rFonts w:eastAsia="SimSun"/>
                <w:sz w:val="20"/>
                <w:szCs w:val="20"/>
                <w:highlight w:val="cyan"/>
                <w:lang w:eastAsia="en-GB"/>
              </w:rPr>
              <w:t>Further study whether to define RRM requirements and RRM impacts for simultaneous reception of channel/RS with different QCL type D</w:t>
            </w:r>
          </w:p>
          <w:p w14:paraId="3E89885F" w14:textId="77777777" w:rsidR="00852C8E" w:rsidRPr="00852C8E" w:rsidRDefault="00852C8E" w:rsidP="00852C8E">
            <w:pPr>
              <w:numPr>
                <w:ilvl w:val="1"/>
                <w:numId w:val="3"/>
              </w:numPr>
              <w:spacing w:after="120"/>
              <w:rPr>
                <w:rFonts w:eastAsia="SimSun"/>
                <w:sz w:val="20"/>
                <w:szCs w:val="20"/>
                <w:highlight w:val="cyan"/>
                <w:lang w:eastAsia="en-GB"/>
              </w:rPr>
            </w:pPr>
            <w:r w:rsidRPr="00852C8E">
              <w:rPr>
                <w:rFonts w:eastAsia="SimSun"/>
                <w:sz w:val="20"/>
                <w:szCs w:val="20"/>
                <w:highlight w:val="cyan"/>
                <w:lang w:eastAsia="en-GB"/>
              </w:rPr>
              <w:t>RAN4 is supposed to conclude whether to define RRM requirements and RRM impacts for simultaneous reception of channel/RS with QCL type D in RAN4 #101-e</w:t>
            </w:r>
          </w:p>
          <w:p w14:paraId="3C90E6A7" w14:textId="77777777" w:rsidR="00852C8E" w:rsidRPr="00147299" w:rsidRDefault="00852C8E" w:rsidP="005B410D">
            <w:pPr>
              <w:spacing w:after="120"/>
              <w:rPr>
                <w:rFonts w:eastAsia="SimSun"/>
                <w:sz w:val="20"/>
                <w:szCs w:val="20"/>
                <w:lang w:eastAsia="en-GB"/>
              </w:rPr>
            </w:pPr>
          </w:p>
        </w:tc>
      </w:tr>
    </w:tbl>
    <w:p w14:paraId="5BA8E0EB" w14:textId="187A76BE" w:rsidR="00852C8E" w:rsidRDefault="00852C8E" w:rsidP="005B410D">
      <w:pPr>
        <w:spacing w:after="120"/>
        <w:rPr>
          <w:rFonts w:eastAsia="SimSun"/>
          <w:sz w:val="20"/>
          <w:szCs w:val="20"/>
          <w:lang w:val="en-GB" w:eastAsia="en-GB"/>
        </w:rPr>
      </w:pPr>
    </w:p>
    <w:p w14:paraId="0E2F2EB1" w14:textId="4B4B4B1A" w:rsidR="00147299" w:rsidRDefault="00852C8E" w:rsidP="005B410D">
      <w:pPr>
        <w:spacing w:after="120"/>
        <w:rPr>
          <w:rFonts w:eastAsia="SimSun"/>
          <w:sz w:val="20"/>
          <w:szCs w:val="20"/>
          <w:lang w:val="en-GB" w:eastAsia="en-GB"/>
        </w:rPr>
      </w:pPr>
      <w:r>
        <w:rPr>
          <w:rFonts w:eastAsia="SimSun"/>
          <w:sz w:val="20"/>
          <w:szCs w:val="20"/>
          <w:lang w:val="en-GB" w:eastAsia="en-GB"/>
        </w:rPr>
        <w:t xml:space="preserve">Simultaneous reception </w:t>
      </w:r>
      <w:r w:rsidR="00147299">
        <w:rPr>
          <w:rFonts w:eastAsia="SimSun"/>
          <w:sz w:val="20"/>
          <w:szCs w:val="20"/>
          <w:lang w:val="en-GB" w:eastAsia="en-GB"/>
        </w:rPr>
        <w:t>of RS and/or channel with different QCL Type-D requires the UE to have capability to support reception using multiple panels simultaneously. So far in RAN4 the RF and RRM requirements multi panel reception is transparent to the network and no enhancements have been defined based on simultaneous reception. There are a significant number of requirements impacted with this:</w:t>
      </w:r>
    </w:p>
    <w:p w14:paraId="228D06AE" w14:textId="2F5FF326" w:rsidR="00147299" w:rsidRPr="0063004E" w:rsidRDefault="00147299" w:rsidP="00147299">
      <w:pPr>
        <w:pStyle w:val="ListParagraph"/>
        <w:numPr>
          <w:ilvl w:val="0"/>
          <w:numId w:val="4"/>
        </w:numPr>
        <w:spacing w:after="120"/>
        <w:ind w:firstLineChars="0"/>
        <w:rPr>
          <w:rFonts w:ascii="Times New Roman" w:hAnsi="Times New Roman" w:cs="Times New Roman"/>
          <w:sz w:val="20"/>
          <w:szCs w:val="20"/>
          <w:lang w:val="en-GB" w:eastAsia="en-GB"/>
        </w:rPr>
      </w:pPr>
      <w:r w:rsidRPr="0063004E">
        <w:rPr>
          <w:rFonts w:ascii="Times New Roman" w:hAnsi="Times New Roman" w:cs="Times New Roman"/>
          <w:sz w:val="20"/>
          <w:szCs w:val="20"/>
          <w:lang w:val="en-GB" w:eastAsia="en-GB"/>
        </w:rPr>
        <w:t>L3 RRM measurements</w:t>
      </w:r>
    </w:p>
    <w:p w14:paraId="21A9C2A2" w14:textId="7D061A86" w:rsidR="00147299" w:rsidRPr="0063004E" w:rsidRDefault="00147299" w:rsidP="00147299">
      <w:pPr>
        <w:pStyle w:val="ListParagraph"/>
        <w:numPr>
          <w:ilvl w:val="0"/>
          <w:numId w:val="4"/>
        </w:numPr>
        <w:spacing w:after="120"/>
        <w:ind w:firstLineChars="0"/>
        <w:rPr>
          <w:rFonts w:ascii="Times New Roman" w:hAnsi="Times New Roman" w:cs="Times New Roman"/>
          <w:sz w:val="20"/>
          <w:szCs w:val="20"/>
          <w:lang w:val="en-GB" w:eastAsia="en-GB"/>
        </w:rPr>
      </w:pPr>
      <w:r w:rsidRPr="0063004E">
        <w:rPr>
          <w:rFonts w:ascii="Times New Roman" w:hAnsi="Times New Roman" w:cs="Times New Roman"/>
          <w:sz w:val="20"/>
          <w:szCs w:val="20"/>
          <w:lang w:val="en-GB" w:eastAsia="en-GB"/>
        </w:rPr>
        <w:t>L1 RRM measurements for beam management</w:t>
      </w:r>
    </w:p>
    <w:p w14:paraId="6E347319" w14:textId="17DA1F02" w:rsidR="00147299" w:rsidRPr="0063004E" w:rsidRDefault="00147299" w:rsidP="00147299">
      <w:pPr>
        <w:pStyle w:val="ListParagraph"/>
        <w:numPr>
          <w:ilvl w:val="0"/>
          <w:numId w:val="4"/>
        </w:numPr>
        <w:spacing w:after="120"/>
        <w:ind w:firstLineChars="0"/>
        <w:rPr>
          <w:rFonts w:ascii="Times New Roman" w:hAnsi="Times New Roman" w:cs="Times New Roman"/>
          <w:sz w:val="20"/>
          <w:szCs w:val="20"/>
          <w:lang w:val="en-GB" w:eastAsia="en-GB"/>
        </w:rPr>
      </w:pPr>
      <w:r w:rsidRPr="0063004E">
        <w:rPr>
          <w:rFonts w:ascii="Times New Roman" w:hAnsi="Times New Roman" w:cs="Times New Roman"/>
          <w:sz w:val="20"/>
          <w:szCs w:val="20"/>
          <w:lang w:val="en-GB" w:eastAsia="en-GB"/>
        </w:rPr>
        <w:t>RLM, BFD, CBD</w:t>
      </w:r>
    </w:p>
    <w:p w14:paraId="5D6EF2B3" w14:textId="6B53E10C" w:rsidR="00147299" w:rsidRPr="00DE7EA6" w:rsidRDefault="00147299" w:rsidP="005B410D">
      <w:pPr>
        <w:spacing w:after="120"/>
        <w:rPr>
          <w:rFonts w:eastAsia="SimSun"/>
          <w:i/>
          <w:iCs/>
          <w:sz w:val="20"/>
          <w:szCs w:val="20"/>
          <w:lang w:val="en-GB" w:eastAsia="en-GB"/>
        </w:rPr>
      </w:pPr>
      <w:r w:rsidRPr="00DE7EA6">
        <w:rPr>
          <w:rFonts w:eastAsia="SimSun"/>
          <w:b/>
          <w:bCs/>
          <w:i/>
          <w:iCs/>
          <w:sz w:val="20"/>
          <w:szCs w:val="20"/>
          <w:lang w:val="en-GB" w:eastAsia="en-GB"/>
        </w:rPr>
        <w:t>Observation #1</w:t>
      </w:r>
      <w:r w:rsidRPr="00DE7EA6">
        <w:rPr>
          <w:rFonts w:eastAsia="SimSun"/>
          <w:i/>
          <w:iCs/>
          <w:sz w:val="20"/>
          <w:szCs w:val="20"/>
          <w:lang w:val="en-GB" w:eastAsia="en-GB"/>
        </w:rPr>
        <w:t xml:space="preserve">: </w:t>
      </w:r>
      <w:r w:rsidR="00DE7EA6">
        <w:rPr>
          <w:rFonts w:eastAsia="SimSun"/>
          <w:i/>
          <w:iCs/>
          <w:sz w:val="20"/>
          <w:szCs w:val="20"/>
          <w:lang w:val="en-GB" w:eastAsia="en-GB"/>
        </w:rPr>
        <w:t>There is significant impact to RRM requirements with</w:t>
      </w:r>
      <w:r w:rsidR="00DE7EA6" w:rsidRPr="00DE7EA6">
        <w:rPr>
          <w:rFonts w:eastAsia="SimSun"/>
          <w:i/>
          <w:iCs/>
          <w:sz w:val="20"/>
          <w:szCs w:val="20"/>
          <w:lang w:val="en-GB" w:eastAsia="en-GB"/>
        </w:rPr>
        <w:t xml:space="preserve"> simultaneous reception with </w:t>
      </w:r>
      <w:r w:rsidR="00DE7EA6">
        <w:rPr>
          <w:rFonts w:eastAsia="SimSun"/>
          <w:i/>
          <w:iCs/>
          <w:sz w:val="20"/>
          <w:szCs w:val="20"/>
          <w:lang w:val="en-GB" w:eastAsia="en-GB"/>
        </w:rPr>
        <w:t>different QCL Type-D.</w:t>
      </w:r>
    </w:p>
    <w:p w14:paraId="5AE604D6" w14:textId="1E961188" w:rsidR="0063004E" w:rsidRDefault="0063004E" w:rsidP="005B410D">
      <w:pPr>
        <w:spacing w:after="120"/>
        <w:rPr>
          <w:rFonts w:eastAsia="SimSun"/>
          <w:sz w:val="20"/>
          <w:szCs w:val="20"/>
          <w:lang w:val="en-GB" w:eastAsia="en-GB"/>
        </w:rPr>
      </w:pPr>
      <w:r>
        <w:rPr>
          <w:rFonts w:eastAsia="SimSun"/>
          <w:sz w:val="20"/>
          <w:szCs w:val="20"/>
          <w:lang w:val="en-GB" w:eastAsia="en-GB"/>
        </w:rPr>
        <w:t xml:space="preserve">Also, the feasibility from RF perspective to support simultaneous reception with different QCL Type-D has not been confirmed and is still under discussion in RF session. </w:t>
      </w:r>
    </w:p>
    <w:p w14:paraId="7E2B4D91" w14:textId="31E5DD48" w:rsidR="0063004E" w:rsidRPr="0063004E" w:rsidRDefault="0063004E" w:rsidP="005B410D">
      <w:pPr>
        <w:spacing w:after="120"/>
        <w:rPr>
          <w:rFonts w:eastAsia="SimSun"/>
          <w:i/>
          <w:iCs/>
          <w:sz w:val="20"/>
          <w:szCs w:val="20"/>
          <w:lang w:val="en-GB" w:eastAsia="en-GB"/>
        </w:rPr>
      </w:pPr>
      <w:r>
        <w:rPr>
          <w:rFonts w:eastAsia="SimSun"/>
          <w:b/>
          <w:bCs/>
          <w:i/>
          <w:iCs/>
          <w:sz w:val="20"/>
          <w:szCs w:val="20"/>
          <w:lang w:val="en-GB" w:eastAsia="en-GB"/>
        </w:rPr>
        <w:lastRenderedPageBreak/>
        <w:t xml:space="preserve">Observation #2: </w:t>
      </w:r>
      <w:r>
        <w:rPr>
          <w:rFonts w:eastAsia="SimSun"/>
          <w:i/>
          <w:iCs/>
          <w:sz w:val="20"/>
          <w:szCs w:val="20"/>
          <w:lang w:val="en-GB" w:eastAsia="en-GB"/>
        </w:rPr>
        <w:t xml:space="preserve">Feasibility of supporting simultaneous reception with different QCL Type-D is under discussion in RF session. </w:t>
      </w:r>
    </w:p>
    <w:p w14:paraId="65267D71" w14:textId="1B59B0F2" w:rsidR="00852C8E" w:rsidRDefault="00147299" w:rsidP="005B410D">
      <w:pPr>
        <w:spacing w:after="120"/>
        <w:rPr>
          <w:rFonts w:eastAsia="SimSun"/>
          <w:sz w:val="20"/>
          <w:szCs w:val="20"/>
          <w:lang w:val="en-GB" w:eastAsia="en-GB"/>
        </w:rPr>
      </w:pPr>
      <w:r>
        <w:rPr>
          <w:rFonts w:eastAsia="SimSun"/>
          <w:sz w:val="20"/>
          <w:szCs w:val="20"/>
          <w:lang w:val="en-GB" w:eastAsia="en-GB"/>
        </w:rPr>
        <w:t xml:space="preserve">In </w:t>
      </w:r>
      <w:r w:rsidR="00DE7EA6">
        <w:rPr>
          <w:rFonts w:eastAsia="SimSun"/>
          <w:sz w:val="20"/>
          <w:szCs w:val="20"/>
          <w:lang w:val="en-GB" w:eastAsia="en-GB"/>
        </w:rPr>
        <w:t>addition,</w:t>
      </w:r>
      <w:r>
        <w:rPr>
          <w:rFonts w:eastAsia="SimSun"/>
          <w:sz w:val="20"/>
          <w:szCs w:val="20"/>
          <w:lang w:val="en-GB" w:eastAsia="en-GB"/>
        </w:rPr>
        <w:t xml:space="preserve"> there is also the issue of OTA testability to be addressed if such enhancements are introduced.</w:t>
      </w:r>
      <w:r w:rsidR="00DE7EA6">
        <w:rPr>
          <w:rFonts w:eastAsia="SimSun"/>
          <w:sz w:val="20"/>
          <w:szCs w:val="20"/>
          <w:lang w:val="en-GB" w:eastAsia="en-GB"/>
        </w:rPr>
        <w:t xml:space="preserve"> For simultaneous reception with different QCL Type-D, we need to be able to support 2 </w:t>
      </w:r>
      <w:proofErr w:type="spellStart"/>
      <w:r w:rsidR="00DE7EA6">
        <w:rPr>
          <w:rFonts w:eastAsia="SimSun"/>
          <w:sz w:val="20"/>
          <w:szCs w:val="20"/>
          <w:lang w:val="en-GB" w:eastAsia="en-GB"/>
        </w:rPr>
        <w:t>AoA</w:t>
      </w:r>
      <w:proofErr w:type="spellEnd"/>
      <w:r w:rsidR="00DE7EA6">
        <w:rPr>
          <w:rFonts w:eastAsia="SimSun"/>
          <w:sz w:val="20"/>
          <w:szCs w:val="20"/>
          <w:lang w:val="en-GB" w:eastAsia="en-GB"/>
        </w:rPr>
        <w:t xml:space="preserve"> at the same time in radiated test set up. </w:t>
      </w:r>
    </w:p>
    <w:p w14:paraId="2A694AE0" w14:textId="35DBCFA2" w:rsidR="000D1086" w:rsidRDefault="00DE7EA6" w:rsidP="005B410D">
      <w:pPr>
        <w:spacing w:after="120"/>
        <w:rPr>
          <w:rFonts w:eastAsia="SimSun"/>
          <w:i/>
          <w:iCs/>
          <w:sz w:val="20"/>
          <w:szCs w:val="20"/>
          <w:lang w:val="en-GB" w:eastAsia="en-GB"/>
        </w:rPr>
      </w:pPr>
      <w:r w:rsidRPr="00DE7EA6">
        <w:rPr>
          <w:rFonts w:eastAsia="SimSun"/>
          <w:b/>
          <w:bCs/>
          <w:i/>
          <w:iCs/>
          <w:sz w:val="20"/>
          <w:szCs w:val="20"/>
          <w:lang w:val="en-GB" w:eastAsia="en-GB"/>
        </w:rPr>
        <w:t>Observation#</w:t>
      </w:r>
      <w:r w:rsidR="0063004E">
        <w:rPr>
          <w:rFonts w:eastAsia="SimSun"/>
          <w:b/>
          <w:bCs/>
          <w:i/>
          <w:iCs/>
          <w:sz w:val="20"/>
          <w:szCs w:val="20"/>
          <w:lang w:val="en-GB" w:eastAsia="en-GB"/>
        </w:rPr>
        <w:t>3</w:t>
      </w:r>
      <w:r w:rsidRPr="00DE7EA6">
        <w:rPr>
          <w:rFonts w:eastAsia="SimSun"/>
          <w:b/>
          <w:bCs/>
          <w:i/>
          <w:iCs/>
          <w:sz w:val="20"/>
          <w:szCs w:val="20"/>
          <w:lang w:val="en-GB" w:eastAsia="en-GB"/>
        </w:rPr>
        <w:t>:</w:t>
      </w:r>
      <w:r>
        <w:rPr>
          <w:rFonts w:eastAsia="SimSun"/>
          <w:i/>
          <w:iCs/>
          <w:sz w:val="20"/>
          <w:szCs w:val="20"/>
          <w:lang w:val="en-GB" w:eastAsia="en-GB"/>
        </w:rPr>
        <w:t xml:space="preserve"> OTA testability needs to be enhanced to support 2 </w:t>
      </w:r>
      <w:proofErr w:type="spellStart"/>
      <w:r>
        <w:rPr>
          <w:rFonts w:eastAsia="SimSun"/>
          <w:i/>
          <w:iCs/>
          <w:sz w:val="20"/>
          <w:szCs w:val="20"/>
          <w:lang w:val="en-GB" w:eastAsia="en-GB"/>
        </w:rPr>
        <w:t>AoA</w:t>
      </w:r>
      <w:proofErr w:type="spellEnd"/>
      <w:r>
        <w:rPr>
          <w:rFonts w:eastAsia="SimSun"/>
          <w:i/>
          <w:iCs/>
          <w:sz w:val="20"/>
          <w:szCs w:val="20"/>
          <w:lang w:val="en-GB" w:eastAsia="en-GB"/>
        </w:rPr>
        <w:t xml:space="preserve"> for simultaneous reception with different QCL Type-D. </w:t>
      </w:r>
    </w:p>
    <w:p w14:paraId="4127A7F3" w14:textId="15EE6917" w:rsidR="00DE7EA6" w:rsidRDefault="00DE7EA6" w:rsidP="005B410D">
      <w:pPr>
        <w:spacing w:after="120"/>
        <w:rPr>
          <w:rFonts w:eastAsia="SimSun"/>
          <w:sz w:val="20"/>
          <w:szCs w:val="20"/>
          <w:lang w:val="en-GB" w:eastAsia="en-GB"/>
        </w:rPr>
      </w:pPr>
      <w:r>
        <w:rPr>
          <w:rFonts w:eastAsia="SimSun"/>
          <w:sz w:val="20"/>
          <w:szCs w:val="20"/>
          <w:lang w:val="en-GB" w:eastAsia="en-GB"/>
        </w:rPr>
        <w:t xml:space="preserve">Given the scope of impact to RF, RRM and OTA, and Rel-17 core completion target of March 2022, we don’t think its pragmatic to </w:t>
      </w:r>
      <w:r w:rsidR="00D01A3B">
        <w:rPr>
          <w:rFonts w:eastAsia="SimSun"/>
          <w:sz w:val="20"/>
          <w:szCs w:val="20"/>
          <w:lang w:val="en-GB" w:eastAsia="en-GB"/>
        </w:rPr>
        <w:t xml:space="preserve">start discussion on enhancements of RRM </w:t>
      </w:r>
      <w:r w:rsidR="00424C84">
        <w:rPr>
          <w:rFonts w:eastAsia="SimSun"/>
          <w:sz w:val="20"/>
          <w:szCs w:val="20"/>
          <w:lang w:val="en-GB" w:eastAsia="en-GB"/>
        </w:rPr>
        <w:t>requirements for</w:t>
      </w:r>
      <w:r w:rsidR="00D01A3B">
        <w:rPr>
          <w:rFonts w:eastAsia="SimSun"/>
          <w:sz w:val="20"/>
          <w:szCs w:val="20"/>
          <w:lang w:val="en-GB" w:eastAsia="en-GB"/>
        </w:rPr>
        <w:t xml:space="preserve"> simultaneous reception with different QCL Type-D in Rel-17. Hence, we recommend </w:t>
      </w:r>
      <w:r w:rsidR="00424C84">
        <w:rPr>
          <w:rFonts w:eastAsia="SimSun"/>
          <w:sz w:val="20"/>
          <w:szCs w:val="20"/>
          <w:lang w:val="en-GB" w:eastAsia="en-GB"/>
        </w:rPr>
        <w:t>postponing</w:t>
      </w:r>
      <w:r w:rsidR="00D01A3B">
        <w:rPr>
          <w:rFonts w:eastAsia="SimSun"/>
          <w:sz w:val="20"/>
          <w:szCs w:val="20"/>
          <w:lang w:val="en-GB" w:eastAsia="en-GB"/>
        </w:rPr>
        <w:t xml:space="preserve"> the discussion to Rel-18 instead.</w:t>
      </w:r>
    </w:p>
    <w:p w14:paraId="14A37EB1" w14:textId="5F3FFD61" w:rsidR="00D01A3B" w:rsidRDefault="00D01A3B" w:rsidP="005B410D">
      <w:pPr>
        <w:spacing w:after="120"/>
        <w:rPr>
          <w:rFonts w:eastAsia="SimSun"/>
          <w:sz w:val="20"/>
          <w:szCs w:val="20"/>
          <w:lang w:val="en-GB" w:eastAsia="en-GB"/>
        </w:rPr>
      </w:pPr>
    </w:p>
    <w:p w14:paraId="34E84B1B" w14:textId="764250A3" w:rsidR="00D01A3B" w:rsidRDefault="00D01A3B" w:rsidP="005B410D">
      <w:pPr>
        <w:spacing w:after="120"/>
        <w:rPr>
          <w:rFonts w:eastAsia="SimSun"/>
          <w:b/>
          <w:bCs/>
          <w:sz w:val="20"/>
          <w:szCs w:val="20"/>
          <w:lang w:val="en-GB" w:eastAsia="en-GB"/>
        </w:rPr>
      </w:pPr>
      <w:r>
        <w:rPr>
          <w:rFonts w:eastAsia="SimSun"/>
          <w:b/>
          <w:bCs/>
          <w:sz w:val="20"/>
          <w:szCs w:val="20"/>
          <w:lang w:val="en-GB" w:eastAsia="en-GB"/>
        </w:rPr>
        <w:t>Proposal #1: Discuss enhancements for simultaneous reception with multiple panels</w:t>
      </w:r>
      <w:r w:rsidR="00FD7FC5">
        <w:rPr>
          <w:rFonts w:eastAsia="SimSun"/>
          <w:b/>
          <w:bCs/>
          <w:sz w:val="20"/>
          <w:szCs w:val="20"/>
          <w:lang w:val="en-GB" w:eastAsia="en-GB"/>
        </w:rPr>
        <w:t xml:space="preserve"> or with different QCL Type-D</w:t>
      </w:r>
      <w:r w:rsidR="001A665F">
        <w:rPr>
          <w:rFonts w:eastAsia="SimSun"/>
          <w:b/>
          <w:bCs/>
          <w:sz w:val="20"/>
          <w:szCs w:val="20"/>
          <w:lang w:val="en-GB" w:eastAsia="en-GB"/>
        </w:rPr>
        <w:t xml:space="preserve"> in Rel-18</w:t>
      </w:r>
      <w:r w:rsidR="00FD7FC5">
        <w:rPr>
          <w:rFonts w:eastAsia="SimSun"/>
          <w:b/>
          <w:bCs/>
          <w:sz w:val="20"/>
          <w:szCs w:val="20"/>
          <w:lang w:val="en-GB" w:eastAsia="en-GB"/>
        </w:rPr>
        <w:t xml:space="preserve">. </w:t>
      </w:r>
    </w:p>
    <w:p w14:paraId="691C6507" w14:textId="4241A752" w:rsidR="00424C84" w:rsidRPr="0063004E" w:rsidRDefault="0063004E" w:rsidP="005B410D">
      <w:pPr>
        <w:spacing w:after="120"/>
        <w:rPr>
          <w:rFonts w:eastAsia="SimSun"/>
          <w:sz w:val="20"/>
          <w:szCs w:val="20"/>
          <w:lang w:val="en-GB" w:eastAsia="en-GB"/>
        </w:rPr>
      </w:pPr>
      <w:r>
        <w:rPr>
          <w:rFonts w:eastAsia="SimSun"/>
          <w:sz w:val="20"/>
          <w:szCs w:val="20"/>
          <w:lang w:val="en-GB" w:eastAsia="en-GB"/>
        </w:rPr>
        <w:t>If UE is capable of IBM, it can support inter-band CA with independent RX beams. RAN4 needs to further discuss if UE capability for IBM also implies capability simultaneous reception with different QCL Type-D</w:t>
      </w:r>
      <w:r w:rsidR="00094DE3">
        <w:rPr>
          <w:rFonts w:eastAsia="SimSun"/>
          <w:sz w:val="20"/>
          <w:szCs w:val="20"/>
          <w:lang w:val="en-GB" w:eastAsia="en-GB"/>
        </w:rPr>
        <w:t xml:space="preserve"> or we treat the two UE capabilities separately</w:t>
      </w:r>
      <w:r>
        <w:rPr>
          <w:rFonts w:eastAsia="SimSun"/>
          <w:sz w:val="20"/>
          <w:szCs w:val="20"/>
          <w:lang w:val="en-GB" w:eastAsia="en-GB"/>
        </w:rPr>
        <w:t xml:space="preserve">. </w:t>
      </w:r>
    </w:p>
    <w:p w14:paraId="5919D169" w14:textId="1BA9FBB0" w:rsidR="00424C84" w:rsidRPr="0063004E" w:rsidRDefault="0063004E" w:rsidP="005B410D">
      <w:pPr>
        <w:spacing w:after="120"/>
        <w:rPr>
          <w:rFonts w:eastAsia="SimSun"/>
          <w:b/>
          <w:bCs/>
          <w:sz w:val="20"/>
          <w:szCs w:val="20"/>
          <w:lang w:val="en-GB" w:eastAsia="en-GB"/>
        </w:rPr>
      </w:pPr>
      <w:r w:rsidRPr="0063004E">
        <w:rPr>
          <w:rFonts w:eastAsia="SimSun"/>
          <w:b/>
          <w:bCs/>
          <w:sz w:val="20"/>
          <w:szCs w:val="20"/>
          <w:lang w:val="en-GB" w:eastAsia="en-GB"/>
        </w:rPr>
        <w:t xml:space="preserve">Proposal #2: </w:t>
      </w:r>
      <w:r w:rsidR="00424C84" w:rsidRPr="0063004E">
        <w:rPr>
          <w:rFonts w:eastAsia="SimSun"/>
          <w:b/>
          <w:bCs/>
          <w:sz w:val="20"/>
          <w:szCs w:val="20"/>
          <w:lang w:val="en-GB" w:eastAsia="en-GB"/>
        </w:rPr>
        <w:t>RAN4 further discuss</w:t>
      </w:r>
      <w:r w:rsidRPr="0063004E">
        <w:rPr>
          <w:rFonts w:eastAsia="SimSun"/>
          <w:b/>
          <w:bCs/>
          <w:sz w:val="20"/>
          <w:szCs w:val="20"/>
          <w:lang w:val="en-GB" w:eastAsia="en-GB"/>
        </w:rPr>
        <w:t>es</w:t>
      </w:r>
      <w:r w:rsidR="00424C84" w:rsidRPr="0063004E">
        <w:rPr>
          <w:rFonts w:eastAsia="SimSun"/>
          <w:b/>
          <w:bCs/>
          <w:sz w:val="20"/>
          <w:szCs w:val="20"/>
          <w:lang w:val="en-GB" w:eastAsia="en-GB"/>
        </w:rPr>
        <w:t xml:space="preserve"> the UE capability of IBM and simultaneous reception of different QCL Type-D. </w:t>
      </w:r>
    </w:p>
    <w:p w14:paraId="3739665D" w14:textId="79E2F1AF" w:rsidR="000D1086" w:rsidRDefault="000D1086" w:rsidP="000D1086">
      <w:pPr>
        <w:pStyle w:val="Heading2"/>
      </w:pPr>
      <w:r>
        <w:t>QCL Definition</w:t>
      </w:r>
    </w:p>
    <w:p w14:paraId="3E29BA94" w14:textId="7E76AC35" w:rsidR="00780EC9" w:rsidRDefault="00780EC9" w:rsidP="00780EC9">
      <w:pPr>
        <w:spacing w:after="120"/>
        <w:rPr>
          <w:rFonts w:eastAsia="SimSun"/>
          <w:sz w:val="20"/>
          <w:szCs w:val="20"/>
          <w:lang w:val="en-GB" w:eastAsia="en-GB"/>
        </w:rPr>
      </w:pPr>
      <w:r>
        <w:rPr>
          <w:rFonts w:eastAsia="SimSun"/>
          <w:sz w:val="20"/>
          <w:szCs w:val="20"/>
          <w:lang w:val="en-GB" w:eastAsia="en-GB"/>
        </w:rPr>
        <w:t xml:space="preserve">In RAN4#100-e we proposed to </w:t>
      </w:r>
      <w:r w:rsidR="00AF609B">
        <w:rPr>
          <w:rFonts w:eastAsia="SimSun"/>
          <w:sz w:val="20"/>
          <w:szCs w:val="20"/>
          <w:lang w:val="en-GB" w:eastAsia="en-GB"/>
        </w:rPr>
        <w:t>update the QCL definition in TS 38.133 to be updated, and it was captured in [1] to be further discussed</w:t>
      </w:r>
      <w:r>
        <w:rPr>
          <w:rFonts w:eastAsia="SimSun"/>
          <w:sz w:val="20"/>
          <w:szCs w:val="20"/>
          <w:lang w:val="en-GB" w:eastAsia="en-GB"/>
        </w:rPr>
        <w:t xml:space="preserve">: </w:t>
      </w:r>
    </w:p>
    <w:tbl>
      <w:tblPr>
        <w:tblStyle w:val="TableGrid"/>
        <w:tblW w:w="0" w:type="auto"/>
        <w:tblLook w:val="04A0" w:firstRow="1" w:lastRow="0" w:firstColumn="1" w:lastColumn="0" w:noHBand="0" w:noVBand="1"/>
      </w:tblPr>
      <w:tblGrid>
        <w:gridCol w:w="9350"/>
      </w:tblGrid>
      <w:tr w:rsidR="00780EC9" w:rsidRPr="00147299" w14:paraId="731ED339" w14:textId="77777777" w:rsidTr="00C22362">
        <w:tc>
          <w:tcPr>
            <w:tcW w:w="9350" w:type="dxa"/>
          </w:tcPr>
          <w:p w14:paraId="676288F3" w14:textId="77777777" w:rsidR="00AF609B" w:rsidRPr="00AF609B" w:rsidRDefault="00AF609B" w:rsidP="00AF609B">
            <w:pPr>
              <w:spacing w:after="120"/>
              <w:rPr>
                <w:rFonts w:eastAsia="SimSun"/>
                <w:b/>
                <w:sz w:val="20"/>
                <w:szCs w:val="20"/>
                <w:u w:val="single"/>
                <w:lang w:val="en-GB" w:eastAsia="en-GB"/>
              </w:rPr>
            </w:pPr>
            <w:r w:rsidRPr="00AF609B">
              <w:rPr>
                <w:rFonts w:eastAsia="SimSun" w:hint="eastAsia"/>
                <w:b/>
                <w:sz w:val="20"/>
                <w:szCs w:val="20"/>
                <w:u w:val="single"/>
                <w:lang w:val="en-GB" w:eastAsia="en-GB"/>
              </w:rPr>
              <w:t>Q</w:t>
            </w:r>
            <w:r w:rsidRPr="00AF609B">
              <w:rPr>
                <w:rFonts w:eastAsia="SimSun"/>
                <w:b/>
                <w:sz w:val="20"/>
                <w:szCs w:val="20"/>
                <w:u w:val="single"/>
                <w:lang w:val="en-GB" w:eastAsia="en-GB"/>
              </w:rPr>
              <w:t xml:space="preserve">CL definition </w:t>
            </w:r>
          </w:p>
          <w:p w14:paraId="4A2CAF57" w14:textId="77777777" w:rsidR="00AF609B" w:rsidRPr="00AF609B" w:rsidRDefault="00AF609B" w:rsidP="00AF609B">
            <w:pPr>
              <w:numPr>
                <w:ilvl w:val="0"/>
                <w:numId w:val="3"/>
              </w:numPr>
              <w:spacing w:after="120"/>
              <w:rPr>
                <w:rFonts w:eastAsia="SimSun"/>
                <w:bCs/>
                <w:sz w:val="20"/>
                <w:szCs w:val="20"/>
                <w:lang w:val="en-GB" w:eastAsia="en-GB"/>
              </w:rPr>
            </w:pPr>
            <w:r w:rsidRPr="00AF609B">
              <w:rPr>
                <w:rFonts w:eastAsia="SimSun"/>
                <w:bCs/>
                <w:sz w:val="20"/>
                <w:szCs w:val="20"/>
                <w:lang w:val="en-GB" w:eastAsia="en-GB"/>
              </w:rPr>
              <w:t>RAN4 will further study QCL definition update for PUCCH and PUSCH in applicability of requirements</w:t>
            </w:r>
          </w:p>
          <w:p w14:paraId="208A4251" w14:textId="77777777" w:rsidR="00780EC9" w:rsidRPr="00147299" w:rsidRDefault="00780EC9" w:rsidP="00C22362">
            <w:pPr>
              <w:spacing w:after="120"/>
              <w:rPr>
                <w:rFonts w:eastAsia="SimSun"/>
                <w:sz w:val="20"/>
                <w:szCs w:val="20"/>
                <w:lang w:eastAsia="en-GB"/>
              </w:rPr>
            </w:pPr>
          </w:p>
        </w:tc>
      </w:tr>
    </w:tbl>
    <w:p w14:paraId="125ECDF9" w14:textId="77777777" w:rsidR="00780EC9" w:rsidRPr="00780EC9" w:rsidRDefault="00780EC9" w:rsidP="00780EC9">
      <w:pPr>
        <w:rPr>
          <w:lang w:val="en-GB"/>
        </w:rPr>
      </w:pPr>
    </w:p>
    <w:p w14:paraId="56086792" w14:textId="45BFE31E" w:rsidR="001A665F" w:rsidRPr="00F622D1" w:rsidRDefault="001A665F" w:rsidP="001A665F">
      <w:pPr>
        <w:spacing w:after="120"/>
        <w:rPr>
          <w:rFonts w:eastAsia="SimSun"/>
          <w:sz w:val="20"/>
          <w:szCs w:val="20"/>
          <w:lang w:eastAsia="en-GB"/>
        </w:rPr>
      </w:pPr>
      <w:r w:rsidRPr="00F622D1">
        <w:rPr>
          <w:rFonts w:eastAsia="SimSun"/>
          <w:sz w:val="20"/>
          <w:szCs w:val="20"/>
          <w:lang w:eastAsia="en-GB"/>
        </w:rPr>
        <w:t xml:space="preserve">One of the enhancements in RAN1 for unified TCI framework in Rel-17 is to introduce UL TCI. In R15/16, TCI state/ QCL was only associated with DL signals, but in Rel-17 they can also be indicated for dynamic-grant/configured-grant based PUSCH and </w:t>
      </w:r>
      <w:proofErr w:type="gramStart"/>
      <w:r w:rsidRPr="00F622D1">
        <w:rPr>
          <w:rFonts w:eastAsia="SimSun"/>
          <w:sz w:val="20"/>
          <w:szCs w:val="20"/>
          <w:lang w:eastAsia="en-GB"/>
        </w:rPr>
        <w:t>all of</w:t>
      </w:r>
      <w:proofErr w:type="gramEnd"/>
      <w:r w:rsidRPr="00F622D1">
        <w:rPr>
          <w:rFonts w:eastAsia="SimSun"/>
          <w:sz w:val="20"/>
          <w:szCs w:val="20"/>
          <w:lang w:eastAsia="en-GB"/>
        </w:rPr>
        <w:t xml:space="preserve"> dedicated PUCCH resources in a CC. With this enhancement, the QCL definition </w:t>
      </w:r>
      <w:r w:rsidR="00094DE3" w:rsidRPr="00F622D1">
        <w:rPr>
          <w:rFonts w:eastAsia="SimSun"/>
          <w:sz w:val="20"/>
          <w:szCs w:val="20"/>
          <w:lang w:eastAsia="en-GB"/>
        </w:rPr>
        <w:t xml:space="preserve">in </w:t>
      </w:r>
      <w:r w:rsidR="00094DE3">
        <w:rPr>
          <w:rFonts w:eastAsia="SimSun"/>
          <w:sz w:val="20"/>
          <w:szCs w:val="20"/>
          <w:lang w:eastAsia="en-GB"/>
        </w:rPr>
        <w:t xml:space="preserve">the </w:t>
      </w:r>
      <w:r w:rsidR="00094DE3" w:rsidRPr="00F622D1">
        <w:rPr>
          <w:rFonts w:eastAsia="SimSun"/>
          <w:sz w:val="20"/>
          <w:szCs w:val="20"/>
          <w:lang w:eastAsia="en-GB"/>
        </w:rPr>
        <w:t>Applicability</w:t>
      </w:r>
      <w:r w:rsidRPr="00F622D1">
        <w:rPr>
          <w:rFonts w:eastAsia="SimSun"/>
          <w:sz w:val="20"/>
          <w:szCs w:val="20"/>
          <w:lang w:eastAsia="en-GB"/>
        </w:rPr>
        <w:t xml:space="preserve"> of requirements in TS 38.133 § 3.6.7 </w:t>
      </w:r>
      <w:r w:rsidR="00094DE3" w:rsidRPr="00F622D1">
        <w:rPr>
          <w:rFonts w:eastAsia="SimSun"/>
          <w:sz w:val="20"/>
          <w:szCs w:val="20"/>
          <w:lang w:eastAsia="en-GB"/>
        </w:rPr>
        <w:t>should also be</w:t>
      </w:r>
      <w:r w:rsidRPr="00F622D1">
        <w:rPr>
          <w:rFonts w:eastAsia="SimSun"/>
          <w:sz w:val="20"/>
          <w:szCs w:val="20"/>
          <w:lang w:eastAsia="en-GB"/>
        </w:rPr>
        <w:t xml:space="preserve"> updated. Currently, the QCL definition only applies to DL signal – PDSCH and PDCCH. The definition needs to be extended to PUCSH and PUCCH in Rel-17.</w:t>
      </w:r>
    </w:p>
    <w:p w14:paraId="1B7A24AF" w14:textId="4B668659" w:rsidR="001A665F" w:rsidRPr="00F622D1" w:rsidRDefault="001A665F" w:rsidP="001A665F">
      <w:pPr>
        <w:spacing w:after="120"/>
        <w:rPr>
          <w:rFonts w:eastAsia="SimSun"/>
          <w:sz w:val="20"/>
          <w:szCs w:val="20"/>
          <w:lang w:eastAsia="en-GB"/>
        </w:rPr>
      </w:pPr>
      <w:r w:rsidRPr="00F622D1">
        <w:rPr>
          <w:rFonts w:eastAsia="SimSun"/>
          <w:b/>
          <w:bCs/>
          <w:i/>
          <w:iCs/>
          <w:sz w:val="20"/>
          <w:szCs w:val="20"/>
          <w:lang w:eastAsia="en-GB"/>
        </w:rPr>
        <w:t>Observation #</w:t>
      </w:r>
      <w:r w:rsidR="00F622D1" w:rsidRPr="00F622D1">
        <w:rPr>
          <w:rFonts w:eastAsia="SimSun"/>
          <w:b/>
          <w:bCs/>
          <w:i/>
          <w:iCs/>
          <w:sz w:val="20"/>
          <w:szCs w:val="20"/>
          <w:lang w:eastAsia="en-GB"/>
        </w:rPr>
        <w:t>4</w:t>
      </w:r>
      <w:r w:rsidRPr="00F622D1">
        <w:rPr>
          <w:rFonts w:eastAsia="SimSun"/>
          <w:b/>
          <w:bCs/>
          <w:i/>
          <w:iCs/>
          <w:sz w:val="20"/>
          <w:szCs w:val="20"/>
          <w:lang w:eastAsia="en-GB"/>
        </w:rPr>
        <w:t xml:space="preserve">: </w:t>
      </w:r>
      <w:r w:rsidRPr="00F622D1">
        <w:rPr>
          <w:rFonts w:eastAsia="SimSun"/>
          <w:i/>
          <w:iCs/>
          <w:sz w:val="20"/>
          <w:szCs w:val="20"/>
          <w:lang w:eastAsia="en-GB"/>
        </w:rPr>
        <w:t>Currently</w:t>
      </w:r>
      <w:r w:rsidRPr="00F622D1">
        <w:rPr>
          <w:rFonts w:eastAsia="SimSun"/>
          <w:b/>
          <w:bCs/>
          <w:i/>
          <w:iCs/>
          <w:sz w:val="20"/>
          <w:szCs w:val="20"/>
          <w:lang w:eastAsia="en-GB"/>
        </w:rPr>
        <w:t xml:space="preserve"> </w:t>
      </w:r>
      <w:r w:rsidRPr="00F622D1">
        <w:rPr>
          <w:rFonts w:eastAsia="SimSun"/>
          <w:i/>
          <w:iCs/>
          <w:sz w:val="20"/>
          <w:szCs w:val="20"/>
          <w:lang w:eastAsia="en-GB"/>
        </w:rPr>
        <w:t>the definition of QCL is only applicable to PDSCH and PDCCH.</w:t>
      </w:r>
      <w:r w:rsidRPr="00F622D1">
        <w:rPr>
          <w:rFonts w:eastAsia="SimSun"/>
          <w:sz w:val="20"/>
          <w:szCs w:val="20"/>
          <w:lang w:eastAsia="en-GB"/>
        </w:rPr>
        <w:t xml:space="preserve"> </w:t>
      </w:r>
    </w:p>
    <w:p w14:paraId="37DDFC7B" w14:textId="77777777" w:rsidR="001A665F" w:rsidRPr="00F622D1" w:rsidRDefault="001A665F" w:rsidP="001A665F">
      <w:pPr>
        <w:spacing w:after="120"/>
        <w:rPr>
          <w:rFonts w:eastAsia="SimSun"/>
          <w:sz w:val="20"/>
          <w:szCs w:val="20"/>
          <w:lang w:eastAsia="en-GB"/>
        </w:rPr>
      </w:pPr>
      <w:r w:rsidRPr="00F622D1">
        <w:rPr>
          <w:rFonts w:eastAsia="SimSun"/>
          <w:sz w:val="20"/>
          <w:szCs w:val="20"/>
          <w:lang w:eastAsia="en-GB"/>
        </w:rPr>
        <w:t xml:space="preserve">We propose to update the definition of QCL to be applicable to PUCCH and PUSCH. </w:t>
      </w:r>
    </w:p>
    <w:p w14:paraId="5A2BC948" w14:textId="3512D06F" w:rsidR="001A665F" w:rsidRPr="00F622D1" w:rsidRDefault="001A665F" w:rsidP="001A665F">
      <w:pPr>
        <w:spacing w:after="120"/>
        <w:rPr>
          <w:rFonts w:eastAsia="SimSun"/>
          <w:b/>
          <w:bCs/>
          <w:sz w:val="20"/>
          <w:szCs w:val="20"/>
          <w:lang w:eastAsia="en-GB"/>
        </w:rPr>
      </w:pPr>
      <w:r w:rsidRPr="00F622D1">
        <w:rPr>
          <w:rFonts w:eastAsia="SimSun"/>
          <w:b/>
          <w:bCs/>
          <w:sz w:val="20"/>
          <w:szCs w:val="20"/>
          <w:lang w:eastAsia="en-GB"/>
        </w:rPr>
        <w:t>Proposal #</w:t>
      </w:r>
      <w:r w:rsidR="00F622D1" w:rsidRPr="00F622D1">
        <w:rPr>
          <w:rFonts w:eastAsia="SimSun"/>
          <w:b/>
          <w:bCs/>
          <w:sz w:val="20"/>
          <w:szCs w:val="20"/>
          <w:lang w:eastAsia="en-GB"/>
        </w:rPr>
        <w:t>3</w:t>
      </w:r>
      <w:r w:rsidRPr="00F622D1">
        <w:rPr>
          <w:rFonts w:eastAsia="SimSun"/>
          <w:b/>
          <w:bCs/>
          <w:sz w:val="20"/>
          <w:szCs w:val="20"/>
          <w:lang w:eastAsia="en-GB"/>
        </w:rPr>
        <w:t xml:space="preserve">: Update the definition of QCL to be applicable to PUCCH and PUSCH in Applicability of requirements for QCL. </w:t>
      </w:r>
    </w:p>
    <w:p w14:paraId="5CD5BDC0" w14:textId="77777777" w:rsidR="001A665F" w:rsidRPr="00F622D1" w:rsidRDefault="001A665F" w:rsidP="001A665F">
      <w:pPr>
        <w:spacing w:after="120"/>
        <w:rPr>
          <w:rFonts w:eastAsia="SimSun"/>
          <w:sz w:val="20"/>
          <w:szCs w:val="20"/>
          <w:lang w:eastAsia="en-GB"/>
        </w:rPr>
      </w:pPr>
      <w:r w:rsidRPr="00F622D1">
        <w:rPr>
          <w:rFonts w:eastAsia="SimSun"/>
          <w:sz w:val="20"/>
          <w:szCs w:val="20"/>
          <w:lang w:eastAsia="en-GB"/>
        </w:rPr>
        <w:t>Based on RAN1 agreements, the supported source RS for UL TX spatial filter are,</w:t>
      </w:r>
    </w:p>
    <w:p w14:paraId="0EDD4C7D" w14:textId="77777777" w:rsidR="001A665F" w:rsidRPr="00F622D1" w:rsidRDefault="001A665F" w:rsidP="001A665F">
      <w:pPr>
        <w:pStyle w:val="ListParagraph"/>
        <w:numPr>
          <w:ilvl w:val="0"/>
          <w:numId w:val="5"/>
        </w:numPr>
        <w:spacing w:after="120"/>
        <w:ind w:firstLineChars="0"/>
        <w:rPr>
          <w:rFonts w:ascii="Times New Roman" w:hAnsi="Times New Roman" w:cs="Times New Roman"/>
          <w:sz w:val="20"/>
          <w:szCs w:val="20"/>
          <w:lang w:eastAsia="en-GB"/>
        </w:rPr>
      </w:pPr>
      <w:r w:rsidRPr="00F622D1">
        <w:rPr>
          <w:rFonts w:ascii="Times New Roman" w:hAnsi="Times New Roman" w:cs="Times New Roman"/>
          <w:sz w:val="20"/>
          <w:szCs w:val="20"/>
          <w:lang w:eastAsia="en-GB"/>
        </w:rPr>
        <w:t>SRS</w:t>
      </w:r>
    </w:p>
    <w:p w14:paraId="5ACC13CD" w14:textId="77777777" w:rsidR="001A665F" w:rsidRPr="00F622D1" w:rsidRDefault="001A665F" w:rsidP="001A665F">
      <w:pPr>
        <w:pStyle w:val="ListParagraph"/>
        <w:numPr>
          <w:ilvl w:val="0"/>
          <w:numId w:val="5"/>
        </w:numPr>
        <w:spacing w:after="120"/>
        <w:ind w:firstLineChars="0"/>
        <w:rPr>
          <w:rFonts w:ascii="Times New Roman" w:hAnsi="Times New Roman" w:cs="Times New Roman"/>
          <w:sz w:val="20"/>
          <w:szCs w:val="20"/>
          <w:lang w:eastAsia="en-GB"/>
        </w:rPr>
      </w:pPr>
      <w:r w:rsidRPr="00F622D1">
        <w:rPr>
          <w:rFonts w:ascii="Times New Roman" w:hAnsi="Times New Roman" w:cs="Times New Roman"/>
          <w:sz w:val="20"/>
          <w:szCs w:val="20"/>
          <w:lang w:eastAsia="en-GB"/>
        </w:rPr>
        <w:t>SSB</w:t>
      </w:r>
    </w:p>
    <w:p w14:paraId="622088BF" w14:textId="77777777" w:rsidR="001A665F" w:rsidRPr="00F622D1" w:rsidRDefault="001A665F" w:rsidP="001A665F">
      <w:pPr>
        <w:pStyle w:val="ListParagraph"/>
        <w:numPr>
          <w:ilvl w:val="0"/>
          <w:numId w:val="5"/>
        </w:numPr>
        <w:spacing w:after="120"/>
        <w:ind w:firstLineChars="0"/>
        <w:rPr>
          <w:rFonts w:ascii="Times New Roman" w:hAnsi="Times New Roman" w:cs="Times New Roman"/>
          <w:sz w:val="20"/>
          <w:szCs w:val="20"/>
          <w:lang w:eastAsia="en-GB"/>
        </w:rPr>
      </w:pPr>
      <w:r w:rsidRPr="00F622D1">
        <w:rPr>
          <w:rFonts w:ascii="Times New Roman" w:hAnsi="Times New Roman" w:cs="Times New Roman"/>
          <w:sz w:val="20"/>
          <w:szCs w:val="20"/>
          <w:lang w:eastAsia="en-GB"/>
        </w:rPr>
        <w:t>CSI-RS for tracking</w:t>
      </w:r>
    </w:p>
    <w:p w14:paraId="152AE919" w14:textId="77777777" w:rsidR="001A665F" w:rsidRPr="00F622D1" w:rsidRDefault="001A665F" w:rsidP="001A665F">
      <w:pPr>
        <w:pStyle w:val="ListParagraph"/>
        <w:numPr>
          <w:ilvl w:val="0"/>
          <w:numId w:val="5"/>
        </w:numPr>
        <w:spacing w:after="120"/>
        <w:ind w:firstLineChars="0"/>
        <w:rPr>
          <w:rFonts w:ascii="Times New Roman" w:hAnsi="Times New Roman" w:cs="Times New Roman"/>
          <w:sz w:val="20"/>
          <w:szCs w:val="20"/>
          <w:lang w:eastAsia="en-GB"/>
        </w:rPr>
      </w:pPr>
      <w:r w:rsidRPr="00F622D1">
        <w:rPr>
          <w:rFonts w:ascii="Times New Roman" w:hAnsi="Times New Roman" w:cs="Times New Roman"/>
          <w:sz w:val="20"/>
          <w:szCs w:val="20"/>
          <w:lang w:eastAsia="en-GB"/>
        </w:rPr>
        <w:t>CSI-RS for Beam Management</w:t>
      </w:r>
    </w:p>
    <w:p w14:paraId="2A3D122A" w14:textId="77777777" w:rsidR="001A665F" w:rsidRDefault="001A665F" w:rsidP="001A665F">
      <w:pPr>
        <w:spacing w:after="120"/>
        <w:rPr>
          <w:rFonts w:eastAsia="SimSun"/>
          <w:sz w:val="20"/>
          <w:szCs w:val="20"/>
          <w:lang w:eastAsia="en-GB"/>
        </w:rPr>
      </w:pPr>
      <w:r w:rsidRPr="00F622D1">
        <w:rPr>
          <w:rFonts w:eastAsia="SimSun"/>
          <w:sz w:val="20"/>
          <w:szCs w:val="20"/>
          <w:lang w:eastAsia="en-GB"/>
        </w:rPr>
        <w:t>While SRS and SSB can only be directly associated with target UL signal, CSI-RS for tracking and beam management can be part of a QCL chain. We propose to include SRS as resource in TCI chain definition.</w:t>
      </w:r>
    </w:p>
    <w:p w14:paraId="0A1FED7B" w14:textId="04E3C5AB" w:rsidR="00F622D1" w:rsidRDefault="00F622D1" w:rsidP="00F622D1">
      <w:pPr>
        <w:spacing w:after="120"/>
        <w:rPr>
          <w:rFonts w:eastAsia="SimSun"/>
          <w:b/>
          <w:bCs/>
          <w:sz w:val="20"/>
          <w:szCs w:val="20"/>
          <w:lang w:eastAsia="en-GB"/>
        </w:rPr>
      </w:pPr>
      <w:r>
        <w:rPr>
          <w:rFonts w:eastAsia="SimSun"/>
          <w:b/>
          <w:bCs/>
          <w:sz w:val="20"/>
          <w:szCs w:val="20"/>
          <w:lang w:eastAsia="en-GB"/>
        </w:rPr>
        <w:t>Proposal #4: Update TCI chain definition to include SRS.</w:t>
      </w:r>
    </w:p>
    <w:p w14:paraId="05E63B50" w14:textId="77777777" w:rsidR="00F622D1" w:rsidRPr="00A76130" w:rsidRDefault="00F622D1" w:rsidP="00F622D1">
      <w:pPr>
        <w:spacing w:after="120"/>
        <w:rPr>
          <w:rFonts w:eastAsia="SimSun"/>
          <w:sz w:val="20"/>
          <w:szCs w:val="20"/>
          <w:lang w:eastAsia="en-GB"/>
        </w:rPr>
      </w:pPr>
      <w:r w:rsidRPr="00A76130">
        <w:rPr>
          <w:rFonts w:eastAsia="SimSun"/>
          <w:sz w:val="20"/>
          <w:szCs w:val="20"/>
          <w:lang w:eastAsia="en-GB"/>
        </w:rPr>
        <w:lastRenderedPageBreak/>
        <w:t xml:space="preserve">Based on the above proposals, we recommend updating the applicability of QCL definition as below. </w:t>
      </w:r>
    </w:p>
    <w:p w14:paraId="6C7E254E" w14:textId="77777777" w:rsidR="00F622D1" w:rsidRDefault="00F622D1" w:rsidP="00F622D1">
      <w:pPr>
        <w:spacing w:after="120"/>
        <w:rPr>
          <w:rFonts w:eastAsia="SimSun"/>
          <w:sz w:val="20"/>
          <w:szCs w:val="20"/>
          <w:lang w:eastAsia="en-GB"/>
        </w:rPr>
      </w:pPr>
      <w:r w:rsidRPr="00A76130">
        <w:rPr>
          <w:rFonts w:eastAsia="SimSun"/>
          <w:noProof/>
          <w:sz w:val="20"/>
          <w:szCs w:val="20"/>
          <w:lang w:eastAsia="en-GB"/>
        </w:rPr>
        <w:drawing>
          <wp:inline distT="0" distB="0" distL="0" distR="0" wp14:anchorId="3E6A18D9" wp14:editId="07480BE3">
            <wp:extent cx="5943600" cy="2041525"/>
            <wp:effectExtent l="12700" t="12700" r="12700" b="15875"/>
            <wp:docPr id="5" name="Picture 5"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Graphical user interface, text, application, email&#10;&#10;Description automatically generated"/>
                    <pic:cNvPicPr/>
                  </pic:nvPicPr>
                  <pic:blipFill>
                    <a:blip r:embed="rId5"/>
                    <a:stretch>
                      <a:fillRect/>
                    </a:stretch>
                  </pic:blipFill>
                  <pic:spPr>
                    <a:xfrm>
                      <a:off x="0" y="0"/>
                      <a:ext cx="5943600" cy="2041525"/>
                    </a:xfrm>
                    <a:prstGeom prst="rect">
                      <a:avLst/>
                    </a:prstGeom>
                    <a:ln>
                      <a:solidFill>
                        <a:schemeClr val="tx1"/>
                      </a:solidFill>
                    </a:ln>
                  </pic:spPr>
                </pic:pic>
              </a:graphicData>
            </a:graphic>
          </wp:inline>
        </w:drawing>
      </w:r>
    </w:p>
    <w:p w14:paraId="332165C3" w14:textId="2349BF43" w:rsidR="000D1086" w:rsidRDefault="000D1086" w:rsidP="000D1086">
      <w:pPr>
        <w:rPr>
          <w:lang w:val="en-GB"/>
        </w:rPr>
      </w:pPr>
    </w:p>
    <w:p w14:paraId="7ACE3EF0" w14:textId="246679F0" w:rsidR="000D1086" w:rsidRPr="000D1086" w:rsidRDefault="009B0722" w:rsidP="000D1086">
      <w:pPr>
        <w:pStyle w:val="Heading2"/>
      </w:pPr>
      <w:r>
        <w:t xml:space="preserve">RRM Requirements for </w:t>
      </w:r>
      <w:r w:rsidR="000D1086">
        <w:t>TRP Specific BFR</w:t>
      </w:r>
    </w:p>
    <w:p w14:paraId="5027AAC7" w14:textId="4C62B93D" w:rsidR="007C4B5C" w:rsidRDefault="007C4B5C" w:rsidP="007C0004">
      <w:pPr>
        <w:spacing w:after="120"/>
        <w:rPr>
          <w:lang w:val="en-GB"/>
        </w:rPr>
      </w:pPr>
      <w:r>
        <w:rPr>
          <w:lang w:val="en-GB"/>
        </w:rPr>
        <w:t xml:space="preserve">As part of </w:t>
      </w:r>
      <w:r w:rsidR="007C0004">
        <w:rPr>
          <w:lang w:val="en-GB"/>
        </w:rPr>
        <w:t>enhancements</w:t>
      </w:r>
      <w:r>
        <w:rPr>
          <w:lang w:val="en-GB"/>
        </w:rPr>
        <w:t xml:space="preserve"> to beam </w:t>
      </w:r>
      <w:r w:rsidR="007C0004">
        <w:rPr>
          <w:lang w:val="en-GB"/>
        </w:rPr>
        <w:t>management</w:t>
      </w:r>
      <w:r>
        <w:rPr>
          <w:lang w:val="en-GB"/>
        </w:rPr>
        <w:t xml:space="preserve"> for multi-TRP, RAN1 has intr</w:t>
      </w:r>
      <w:r w:rsidR="007C0004">
        <w:rPr>
          <w:lang w:val="en-GB"/>
        </w:rPr>
        <w:t xml:space="preserve">oduced TRP specific BFR. </w:t>
      </w:r>
    </w:p>
    <w:p w14:paraId="65703B5B" w14:textId="43B053B2" w:rsidR="007C0004" w:rsidRPr="007C0004" w:rsidRDefault="007C0004" w:rsidP="007C0004">
      <w:pPr>
        <w:numPr>
          <w:ilvl w:val="0"/>
          <w:numId w:val="7"/>
        </w:numPr>
        <w:spacing w:after="120"/>
      </w:pPr>
      <w:r w:rsidRPr="007C0004">
        <w:t>For M</w:t>
      </w:r>
      <w:r>
        <w:t>ulti</w:t>
      </w:r>
      <w:r w:rsidRPr="007C0004">
        <w:t>-TRP beam failure detection, support independent BFD-RS configuration per-TRP, where each TRP is associated with a BFD-RS set.</w:t>
      </w:r>
    </w:p>
    <w:p w14:paraId="1DA1EC59" w14:textId="77777777" w:rsidR="007C0004" w:rsidRPr="007C0004" w:rsidRDefault="007C0004" w:rsidP="007C0004">
      <w:pPr>
        <w:numPr>
          <w:ilvl w:val="1"/>
          <w:numId w:val="7"/>
        </w:numPr>
        <w:spacing w:after="120"/>
      </w:pPr>
      <w:r w:rsidRPr="007C0004">
        <w:t>2 BFD-RS sets per BWP, N resources per BFD-RS set</w:t>
      </w:r>
    </w:p>
    <w:p w14:paraId="67F4E773" w14:textId="77777777" w:rsidR="007C0004" w:rsidRPr="007C0004" w:rsidRDefault="007C0004" w:rsidP="007C0004">
      <w:pPr>
        <w:numPr>
          <w:ilvl w:val="2"/>
          <w:numId w:val="7"/>
        </w:numPr>
        <w:spacing w:after="120"/>
      </w:pPr>
      <w:r w:rsidRPr="007C0004">
        <w:t>N is based on UE capability</w:t>
      </w:r>
    </w:p>
    <w:p w14:paraId="39600DCE" w14:textId="75052A61" w:rsidR="007C0004" w:rsidRPr="007C0004" w:rsidRDefault="007C0004" w:rsidP="007C0004">
      <w:pPr>
        <w:numPr>
          <w:ilvl w:val="0"/>
          <w:numId w:val="7"/>
        </w:numPr>
        <w:spacing w:after="120"/>
      </w:pPr>
      <w:r w:rsidRPr="007C0004">
        <w:t>For M</w:t>
      </w:r>
      <w:r>
        <w:t>ulti</w:t>
      </w:r>
      <w:r w:rsidRPr="007C0004">
        <w:t>-TRP new beam identification</w:t>
      </w:r>
    </w:p>
    <w:p w14:paraId="34FE684F" w14:textId="77777777" w:rsidR="007C0004" w:rsidRPr="007C0004" w:rsidRDefault="007C0004" w:rsidP="007C0004">
      <w:pPr>
        <w:numPr>
          <w:ilvl w:val="1"/>
          <w:numId w:val="7"/>
        </w:numPr>
        <w:spacing w:after="120"/>
      </w:pPr>
      <w:r w:rsidRPr="007C0004">
        <w:t>Support independent configuration of new beam identification RS (NBI-RS) (CSI-RS or SSB) set per TRP if NBI-RS set per TRP is configured</w:t>
      </w:r>
    </w:p>
    <w:p w14:paraId="1EF47BB0" w14:textId="77777777" w:rsidR="007C0004" w:rsidRPr="007C0004" w:rsidRDefault="007C0004" w:rsidP="007C0004">
      <w:pPr>
        <w:numPr>
          <w:ilvl w:val="1"/>
          <w:numId w:val="7"/>
        </w:numPr>
        <w:spacing w:after="120"/>
      </w:pPr>
      <w:r w:rsidRPr="007C0004">
        <w:t>1-to-1 association of BFD-RS and NBI-RS</w:t>
      </w:r>
    </w:p>
    <w:p w14:paraId="52EB5303" w14:textId="248B7E2F" w:rsidR="006C3633" w:rsidRPr="006C3633" w:rsidRDefault="006C3633" w:rsidP="007C0004">
      <w:pPr>
        <w:spacing w:after="120"/>
        <w:rPr>
          <w:lang w:val="en-GB"/>
        </w:rPr>
      </w:pPr>
      <w:r>
        <w:rPr>
          <w:lang w:val="en-GB"/>
        </w:rPr>
        <w:t xml:space="preserve">For multi-TRP BFR, </w:t>
      </w:r>
      <w:r w:rsidR="00FF316E">
        <w:rPr>
          <w:lang w:val="en-GB"/>
        </w:rPr>
        <w:t xml:space="preserve">the UE can be configured for 2*N BFD-RS per serving cell compared to 2 RS per serving cell in Rel-15/16. Since the BFD-RSs are per TRP, they could be received simultaneously. RAN4 needs to define </w:t>
      </w:r>
      <w:r w:rsidR="008F6E02">
        <w:rPr>
          <w:lang w:val="en-GB"/>
        </w:rPr>
        <w:t>enhancements</w:t>
      </w:r>
      <w:r w:rsidR="00FF316E">
        <w:rPr>
          <w:lang w:val="en-GB"/>
        </w:rPr>
        <w:t xml:space="preserve"> to </w:t>
      </w:r>
      <w:r w:rsidR="008F6E02">
        <w:rPr>
          <w:lang w:val="en-GB"/>
        </w:rPr>
        <w:t>beam failure detection and recovery for TRP specific BFR.</w:t>
      </w:r>
    </w:p>
    <w:p w14:paraId="02693B65" w14:textId="5D4BD678" w:rsidR="007C0004" w:rsidRPr="008F6E02" w:rsidRDefault="008F6E02" w:rsidP="007C0004">
      <w:pPr>
        <w:spacing w:after="120"/>
        <w:rPr>
          <w:b/>
          <w:bCs/>
          <w:lang w:val="en-GB"/>
        </w:rPr>
      </w:pPr>
      <w:r>
        <w:rPr>
          <w:b/>
          <w:bCs/>
          <w:lang w:val="en-GB"/>
        </w:rPr>
        <w:t>Proposal</w:t>
      </w:r>
      <w:r w:rsidR="006C3633" w:rsidRPr="008F6E02">
        <w:rPr>
          <w:b/>
          <w:bCs/>
          <w:lang w:val="en-GB"/>
        </w:rPr>
        <w:t xml:space="preserve"> #5: </w:t>
      </w:r>
      <w:r w:rsidRPr="008F6E02">
        <w:rPr>
          <w:b/>
          <w:bCs/>
          <w:lang w:val="en-GB"/>
        </w:rPr>
        <w:t>RAN4 should</w:t>
      </w:r>
      <w:r>
        <w:rPr>
          <w:b/>
          <w:bCs/>
          <w:lang w:val="en-GB"/>
        </w:rPr>
        <w:t xml:space="preserve"> further discuss enhancements to BFD and CBD for TRP specific BFR. </w:t>
      </w:r>
    </w:p>
    <w:p w14:paraId="19B2A074" w14:textId="7D6E06FC" w:rsidR="008F6E02" w:rsidRDefault="008F6E02" w:rsidP="007C0004">
      <w:pPr>
        <w:spacing w:after="120"/>
        <w:rPr>
          <w:lang w:val="en-GB"/>
        </w:rPr>
      </w:pPr>
      <w:r>
        <w:rPr>
          <w:lang w:val="en-GB"/>
        </w:rPr>
        <w:t xml:space="preserve">The BFD RS from each TRP could be received simultaneously. In case of FR1, the UE would be able to receive BFD RS from 2 TRP simultaneously, but in FR2, UE needs to support multi-panel reception for this. If the BFD-RS from TRPs </w:t>
      </w:r>
      <w:proofErr w:type="gramStart"/>
      <w:r>
        <w:rPr>
          <w:lang w:val="en-GB"/>
        </w:rPr>
        <w:t>are</w:t>
      </w:r>
      <w:proofErr w:type="gramEnd"/>
      <w:r>
        <w:rPr>
          <w:lang w:val="en-GB"/>
        </w:rPr>
        <w:t xml:space="preserve"> not </w:t>
      </w:r>
      <w:proofErr w:type="spellStart"/>
      <w:r>
        <w:rPr>
          <w:lang w:val="en-GB"/>
        </w:rPr>
        <w:t>TDMed</w:t>
      </w:r>
      <w:proofErr w:type="spellEnd"/>
      <w:r>
        <w:rPr>
          <w:lang w:val="en-GB"/>
        </w:rPr>
        <w:t>, we need to enhance BFD requirements to support it.</w:t>
      </w:r>
    </w:p>
    <w:p w14:paraId="47D85EAB" w14:textId="0F0A9BA7" w:rsidR="00F03D82" w:rsidRDefault="00F03D82" w:rsidP="007C0004">
      <w:pPr>
        <w:spacing w:after="120"/>
        <w:rPr>
          <w:lang w:val="en-GB"/>
        </w:rPr>
      </w:pPr>
      <w:r>
        <w:rPr>
          <w:lang w:val="en-GB"/>
        </w:rPr>
        <w:t>For TRP specific BFR there is a 1:1 association between BFD-RS and NBI-RS, hence the link recovery requirements also need to be enhanced.</w:t>
      </w:r>
    </w:p>
    <w:p w14:paraId="2691F8FB" w14:textId="5CD98650" w:rsidR="00F03D82" w:rsidRDefault="00F03D82" w:rsidP="00F03D82">
      <w:pPr>
        <w:spacing w:after="120"/>
        <w:rPr>
          <w:i/>
          <w:iCs/>
          <w:lang w:val="en-GB"/>
        </w:rPr>
      </w:pPr>
      <w:r>
        <w:rPr>
          <w:b/>
          <w:bCs/>
          <w:i/>
          <w:iCs/>
          <w:lang w:val="en-GB"/>
        </w:rPr>
        <w:t xml:space="preserve">Observation #5: </w:t>
      </w:r>
      <w:r>
        <w:rPr>
          <w:i/>
          <w:iCs/>
          <w:lang w:val="en-GB"/>
        </w:rPr>
        <w:t xml:space="preserve">In FR2 if UE doesn’t support simultaneous reception with multi-panel and BFD-RS / CBD-RS from TRPs are not </w:t>
      </w:r>
      <w:proofErr w:type="spellStart"/>
      <w:r>
        <w:rPr>
          <w:i/>
          <w:iCs/>
          <w:lang w:val="en-GB"/>
        </w:rPr>
        <w:t>TDMed</w:t>
      </w:r>
      <w:proofErr w:type="spellEnd"/>
      <w:r>
        <w:rPr>
          <w:i/>
          <w:iCs/>
          <w:lang w:val="en-GB"/>
        </w:rPr>
        <w:t>, BFD and CBD requirements need to be enhanced.</w:t>
      </w:r>
    </w:p>
    <w:p w14:paraId="250218BB" w14:textId="200282CE" w:rsidR="00F03D82" w:rsidRDefault="00F03D82" w:rsidP="007C0004">
      <w:pPr>
        <w:spacing w:after="120"/>
        <w:rPr>
          <w:lang w:val="en-GB"/>
        </w:rPr>
      </w:pPr>
    </w:p>
    <w:p w14:paraId="1B60E737" w14:textId="12BF67B0" w:rsidR="00F03D82" w:rsidRDefault="00F03D82" w:rsidP="007C0004">
      <w:pPr>
        <w:spacing w:after="120"/>
        <w:rPr>
          <w:lang w:val="en-GB"/>
        </w:rPr>
      </w:pPr>
      <w:r>
        <w:rPr>
          <w:lang w:val="en-GB"/>
        </w:rPr>
        <w:t xml:space="preserve">In FR2 if UE doesn’t support multi-panel reception or if the of BFD-RS from TRPs are not </w:t>
      </w:r>
      <w:proofErr w:type="spellStart"/>
      <w:r>
        <w:rPr>
          <w:lang w:val="en-GB"/>
        </w:rPr>
        <w:t>TDMed</w:t>
      </w:r>
      <w:proofErr w:type="spellEnd"/>
      <w:r>
        <w:rPr>
          <w:lang w:val="en-GB"/>
        </w:rPr>
        <w:t>, we could introduce a sharing factor – P</w:t>
      </w:r>
      <w:r w:rsidRPr="00F03D82">
        <w:rPr>
          <w:vertAlign w:val="subscript"/>
          <w:lang w:val="en-GB"/>
        </w:rPr>
        <w:t>TRP</w:t>
      </w:r>
      <w:r>
        <w:rPr>
          <w:lang w:val="en-GB"/>
        </w:rPr>
        <w:t xml:space="preserve">. </w:t>
      </w:r>
    </w:p>
    <w:p w14:paraId="53F998DD" w14:textId="0ABBCED9" w:rsidR="00F03D82" w:rsidRPr="00F03D82" w:rsidRDefault="00F03D82" w:rsidP="00F03D82">
      <w:pPr>
        <w:spacing w:after="120"/>
        <w:ind w:left="720"/>
        <w:rPr>
          <w:lang w:val="en-GB"/>
        </w:rPr>
      </w:pPr>
      <w:r>
        <w:rPr>
          <w:lang w:val="en-GB"/>
        </w:rPr>
        <w:t>P</w:t>
      </w:r>
      <w:r w:rsidRPr="00F03D82">
        <w:rPr>
          <w:vertAlign w:val="subscript"/>
          <w:lang w:val="en-GB"/>
        </w:rPr>
        <w:t>TRP</w:t>
      </w:r>
      <w:r>
        <w:rPr>
          <w:lang w:val="en-GB"/>
        </w:rPr>
        <w:t xml:space="preserve"> = 2 when BFD-RS or CBD-RS are received simultaneously from 2 TRP, 1 otherwise</w:t>
      </w:r>
    </w:p>
    <w:p w14:paraId="4B44D665" w14:textId="3E6F2252" w:rsidR="008963D9" w:rsidRPr="008963D9" w:rsidRDefault="008963D9" w:rsidP="007C0004">
      <w:pPr>
        <w:spacing w:after="120"/>
        <w:rPr>
          <w:b/>
          <w:bCs/>
          <w:lang w:val="en-GB"/>
        </w:rPr>
      </w:pPr>
      <w:r>
        <w:rPr>
          <w:b/>
          <w:bCs/>
          <w:lang w:val="en-GB"/>
        </w:rPr>
        <w:t xml:space="preserve">Proposal #6: Introduce sharing factor for </w:t>
      </w:r>
      <w:r w:rsidR="006F5582">
        <w:rPr>
          <w:b/>
          <w:bCs/>
          <w:lang w:val="en-GB"/>
        </w:rPr>
        <w:t xml:space="preserve">BFD and CBD evaluation period in FR2 </w:t>
      </w:r>
      <w:r w:rsidR="006F5582" w:rsidRPr="006F5582">
        <w:rPr>
          <w:b/>
          <w:bCs/>
          <w:lang w:val="en-GB"/>
        </w:rPr>
        <w:t>when BFD-RS or CBD-RS are received simultaneously from 2 TRP</w:t>
      </w:r>
      <w:r w:rsidR="006F5582">
        <w:rPr>
          <w:b/>
          <w:bCs/>
          <w:lang w:val="en-GB"/>
        </w:rPr>
        <w:t xml:space="preserve">. </w:t>
      </w:r>
    </w:p>
    <w:p w14:paraId="0184CFCB" w14:textId="66F3916E" w:rsidR="006F5582" w:rsidRDefault="006F5582" w:rsidP="007C0004">
      <w:pPr>
        <w:spacing w:after="120"/>
        <w:rPr>
          <w:lang w:val="en-GB"/>
        </w:rPr>
      </w:pPr>
      <w:r>
        <w:rPr>
          <w:lang w:val="en-GB"/>
        </w:rPr>
        <w:lastRenderedPageBreak/>
        <w:t>The proposed enhancement could be captured in the evaluation period requirements for BFD and CBD.</w:t>
      </w:r>
    </w:p>
    <w:p w14:paraId="531142CE" w14:textId="4898E28D" w:rsidR="006F5582" w:rsidRDefault="006F5582" w:rsidP="007C0004">
      <w:pPr>
        <w:spacing w:after="120"/>
        <w:rPr>
          <w:lang w:val="en-GB"/>
        </w:rPr>
      </w:pPr>
      <w:r>
        <w:rPr>
          <w:lang w:val="en-GB"/>
        </w:rPr>
        <w:t>CSI-RS based BFD</w:t>
      </w:r>
    </w:p>
    <w:p w14:paraId="3023117E" w14:textId="2A35E0CE" w:rsidR="00FB3B30" w:rsidRDefault="006F5582" w:rsidP="000D1086">
      <w:pPr>
        <w:rPr>
          <w:lang w:val="en-GB"/>
        </w:rPr>
      </w:pPr>
      <w:r w:rsidRPr="006F5582">
        <w:rPr>
          <w:noProof/>
          <w:lang w:val="en-GB"/>
        </w:rPr>
        <w:drawing>
          <wp:inline distT="0" distB="0" distL="0" distR="0" wp14:anchorId="42D7F94C" wp14:editId="7EAA7007">
            <wp:extent cx="5943600" cy="1945005"/>
            <wp:effectExtent l="12700" t="12700" r="12700" b="10795"/>
            <wp:docPr id="3" name="Picture 3" descr="Tab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able&#10;&#10;Description automatically generated with medium confidence"/>
                    <pic:cNvPicPr/>
                  </pic:nvPicPr>
                  <pic:blipFill>
                    <a:blip r:embed="rId6"/>
                    <a:stretch>
                      <a:fillRect/>
                    </a:stretch>
                  </pic:blipFill>
                  <pic:spPr>
                    <a:xfrm>
                      <a:off x="0" y="0"/>
                      <a:ext cx="5943600" cy="1945005"/>
                    </a:xfrm>
                    <a:prstGeom prst="rect">
                      <a:avLst/>
                    </a:prstGeom>
                    <a:ln>
                      <a:solidFill>
                        <a:schemeClr val="tx1"/>
                      </a:solidFill>
                    </a:ln>
                  </pic:spPr>
                </pic:pic>
              </a:graphicData>
            </a:graphic>
          </wp:inline>
        </w:drawing>
      </w:r>
      <w:r w:rsidRPr="006F5582">
        <w:rPr>
          <w:noProof/>
          <w:lang w:val="en-GB"/>
        </w:rPr>
        <w:t xml:space="preserve"> </w:t>
      </w:r>
    </w:p>
    <w:p w14:paraId="0AD73989" w14:textId="2C3813DD" w:rsidR="001A665F" w:rsidRDefault="001A665F" w:rsidP="000D1086">
      <w:pPr>
        <w:rPr>
          <w:lang w:val="en-GB"/>
        </w:rPr>
      </w:pPr>
    </w:p>
    <w:p w14:paraId="7E5EDA8D" w14:textId="59DB4472" w:rsidR="006F5582" w:rsidRDefault="006F5582" w:rsidP="000D1086">
      <w:pPr>
        <w:rPr>
          <w:lang w:val="en-GB"/>
        </w:rPr>
      </w:pPr>
      <w:r>
        <w:rPr>
          <w:lang w:val="en-GB"/>
        </w:rPr>
        <w:t>SSB based CBD</w:t>
      </w:r>
    </w:p>
    <w:p w14:paraId="4BDDA8A6" w14:textId="4E5C66B1" w:rsidR="006F5582" w:rsidRDefault="006F5582" w:rsidP="000D1086">
      <w:pPr>
        <w:rPr>
          <w:lang w:val="en-GB"/>
        </w:rPr>
      </w:pPr>
    </w:p>
    <w:p w14:paraId="49DC62FA" w14:textId="4555F2F3" w:rsidR="006F5582" w:rsidRDefault="006F5582" w:rsidP="000D1086">
      <w:pPr>
        <w:rPr>
          <w:lang w:val="en-GB"/>
        </w:rPr>
      </w:pPr>
      <w:r w:rsidRPr="006F5582">
        <w:rPr>
          <w:noProof/>
          <w:lang w:val="en-GB"/>
        </w:rPr>
        <w:drawing>
          <wp:inline distT="0" distB="0" distL="0" distR="0" wp14:anchorId="0D563384" wp14:editId="7A21F44B">
            <wp:extent cx="5943600" cy="1745615"/>
            <wp:effectExtent l="12700" t="12700" r="12700" b="6985"/>
            <wp:docPr id="1" name="Picture 1" descr="Tabl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with low confidence"/>
                    <pic:cNvPicPr/>
                  </pic:nvPicPr>
                  <pic:blipFill>
                    <a:blip r:embed="rId7"/>
                    <a:stretch>
                      <a:fillRect/>
                    </a:stretch>
                  </pic:blipFill>
                  <pic:spPr>
                    <a:xfrm>
                      <a:off x="0" y="0"/>
                      <a:ext cx="5943600" cy="1745615"/>
                    </a:xfrm>
                    <a:prstGeom prst="rect">
                      <a:avLst/>
                    </a:prstGeom>
                    <a:ln>
                      <a:solidFill>
                        <a:schemeClr val="tx1"/>
                      </a:solidFill>
                    </a:ln>
                  </pic:spPr>
                </pic:pic>
              </a:graphicData>
            </a:graphic>
          </wp:inline>
        </w:drawing>
      </w:r>
    </w:p>
    <w:p w14:paraId="5C5B5B2D" w14:textId="77777777" w:rsidR="006F5582" w:rsidRDefault="006F5582" w:rsidP="000D1086">
      <w:pPr>
        <w:rPr>
          <w:lang w:val="en-GB"/>
        </w:rPr>
      </w:pPr>
    </w:p>
    <w:p w14:paraId="3546E720" w14:textId="77777777" w:rsidR="006F5582" w:rsidRDefault="006F5582" w:rsidP="000D1086">
      <w:pPr>
        <w:rPr>
          <w:lang w:val="en-GB"/>
        </w:rPr>
      </w:pPr>
    </w:p>
    <w:p w14:paraId="1EAD800A" w14:textId="37C5AB3C" w:rsidR="006F5582" w:rsidRDefault="006F5582" w:rsidP="000D1086">
      <w:pPr>
        <w:rPr>
          <w:lang w:val="en-GB"/>
        </w:rPr>
      </w:pPr>
      <w:r>
        <w:rPr>
          <w:lang w:val="en-GB"/>
        </w:rPr>
        <w:t>CSI-RS based CBD</w:t>
      </w:r>
    </w:p>
    <w:p w14:paraId="232CB0DF" w14:textId="1AA3EB8A" w:rsidR="006F5582" w:rsidRDefault="006F5582" w:rsidP="000D1086">
      <w:pPr>
        <w:rPr>
          <w:lang w:val="en-GB"/>
        </w:rPr>
      </w:pPr>
    </w:p>
    <w:p w14:paraId="1D8FBD50" w14:textId="56C7DB36" w:rsidR="006F5582" w:rsidRDefault="006F5582" w:rsidP="000D1086">
      <w:pPr>
        <w:rPr>
          <w:lang w:val="en-GB"/>
        </w:rPr>
      </w:pPr>
      <w:r w:rsidRPr="006F5582">
        <w:rPr>
          <w:noProof/>
          <w:lang w:val="en-GB"/>
        </w:rPr>
        <w:drawing>
          <wp:inline distT="0" distB="0" distL="0" distR="0" wp14:anchorId="4C317C56" wp14:editId="164FEA7D">
            <wp:extent cx="5943600" cy="1728470"/>
            <wp:effectExtent l="12700" t="12700" r="12700" b="11430"/>
            <wp:docPr id="4" name="Picture 4"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with medium confidence"/>
                    <pic:cNvPicPr/>
                  </pic:nvPicPr>
                  <pic:blipFill>
                    <a:blip r:embed="rId8"/>
                    <a:stretch>
                      <a:fillRect/>
                    </a:stretch>
                  </pic:blipFill>
                  <pic:spPr>
                    <a:xfrm>
                      <a:off x="0" y="0"/>
                      <a:ext cx="5943600" cy="1728470"/>
                    </a:xfrm>
                    <a:prstGeom prst="rect">
                      <a:avLst/>
                    </a:prstGeom>
                    <a:ln>
                      <a:solidFill>
                        <a:schemeClr val="tx1"/>
                      </a:solidFill>
                    </a:ln>
                  </pic:spPr>
                </pic:pic>
              </a:graphicData>
            </a:graphic>
          </wp:inline>
        </w:drawing>
      </w:r>
    </w:p>
    <w:p w14:paraId="1F3F63EE" w14:textId="6FFE0C62" w:rsidR="00FB3B30" w:rsidRPr="000D1086" w:rsidRDefault="00FB3B30" w:rsidP="000D1086">
      <w:pPr>
        <w:rPr>
          <w:lang w:val="en-GB"/>
        </w:rPr>
      </w:pPr>
    </w:p>
    <w:p w14:paraId="1F73269E" w14:textId="69046000" w:rsidR="00671345" w:rsidRPr="000D1086" w:rsidRDefault="00671345" w:rsidP="00671345">
      <w:pPr>
        <w:pStyle w:val="Heading2"/>
      </w:pPr>
      <w:r>
        <w:t>TCI State Switch for Non-Serving cell</w:t>
      </w:r>
    </w:p>
    <w:p w14:paraId="5B578334" w14:textId="799FA45B" w:rsidR="009256CB" w:rsidRDefault="009256CB" w:rsidP="009256CB">
      <w:pPr>
        <w:spacing w:after="120"/>
        <w:rPr>
          <w:sz w:val="20"/>
          <w:szCs w:val="20"/>
          <w:lang w:eastAsia="en-GB"/>
        </w:rPr>
      </w:pPr>
      <w:r w:rsidRPr="00AA4B98">
        <w:rPr>
          <w:sz w:val="20"/>
          <w:szCs w:val="20"/>
          <w:lang w:eastAsia="en-GB"/>
        </w:rPr>
        <w:t xml:space="preserve">To enable </w:t>
      </w:r>
      <w:r>
        <w:rPr>
          <w:sz w:val="20"/>
          <w:szCs w:val="20"/>
          <w:lang w:eastAsia="en-GB"/>
        </w:rPr>
        <w:t>UE to receive PDSCH from non-serving cell, the UE shall be indicated a new beam from non-serving cell via TCI state switch command. The new beam indication could be MAC CE or DCI based. RAN4 should define requirements for TCI state switch for neighbor cell.</w:t>
      </w:r>
    </w:p>
    <w:p w14:paraId="47514A0A" w14:textId="36A84E5B" w:rsidR="009256CB" w:rsidRDefault="009256CB" w:rsidP="009256CB">
      <w:pPr>
        <w:spacing w:after="120"/>
        <w:rPr>
          <w:b/>
          <w:bCs/>
          <w:sz w:val="20"/>
          <w:szCs w:val="20"/>
          <w:lang w:eastAsia="en-GB"/>
        </w:rPr>
      </w:pPr>
      <w:r>
        <w:rPr>
          <w:b/>
          <w:bCs/>
          <w:sz w:val="20"/>
          <w:szCs w:val="20"/>
          <w:lang w:eastAsia="en-GB"/>
        </w:rPr>
        <w:lastRenderedPageBreak/>
        <w:t>Proposal #</w:t>
      </w:r>
      <w:r w:rsidR="006F5582">
        <w:rPr>
          <w:b/>
          <w:bCs/>
          <w:sz w:val="20"/>
          <w:szCs w:val="20"/>
          <w:lang w:eastAsia="en-GB"/>
        </w:rPr>
        <w:t>7</w:t>
      </w:r>
      <w:r>
        <w:rPr>
          <w:b/>
          <w:bCs/>
          <w:sz w:val="20"/>
          <w:szCs w:val="20"/>
          <w:lang w:eastAsia="en-GB"/>
        </w:rPr>
        <w:t xml:space="preserve">: RAN4 needs to define requirements for TCI state switch for neighbor cell to support </w:t>
      </w:r>
      <w:r w:rsidR="006F5582">
        <w:rPr>
          <w:b/>
          <w:bCs/>
          <w:sz w:val="20"/>
          <w:szCs w:val="20"/>
          <w:lang w:eastAsia="en-GB"/>
        </w:rPr>
        <w:t>inter-cell beam management</w:t>
      </w:r>
      <w:r>
        <w:rPr>
          <w:b/>
          <w:bCs/>
          <w:sz w:val="20"/>
          <w:szCs w:val="20"/>
          <w:lang w:eastAsia="en-GB"/>
        </w:rPr>
        <w:t xml:space="preserve">. </w:t>
      </w:r>
    </w:p>
    <w:p w14:paraId="14924DE8" w14:textId="77777777" w:rsidR="009256CB" w:rsidRDefault="009256CB" w:rsidP="009256CB">
      <w:pPr>
        <w:spacing w:after="120"/>
        <w:rPr>
          <w:sz w:val="20"/>
          <w:szCs w:val="20"/>
          <w:lang w:eastAsia="en-GB"/>
        </w:rPr>
      </w:pPr>
      <w:r w:rsidRPr="00A70963">
        <w:rPr>
          <w:sz w:val="20"/>
          <w:szCs w:val="20"/>
          <w:lang w:eastAsia="en-GB"/>
        </w:rPr>
        <w:t>For TCI state switch on serving cell, we have known condition for TCI state. The switching delay requirements are based on the type of switch (MAC-CE, DCI or RRC based), whether the TCI state is known or unknow</w:t>
      </w:r>
      <w:r>
        <w:rPr>
          <w:sz w:val="20"/>
          <w:szCs w:val="20"/>
          <w:lang w:eastAsia="en-GB"/>
        </w:rPr>
        <w:t>n</w:t>
      </w:r>
      <w:r w:rsidRPr="00A70963">
        <w:rPr>
          <w:sz w:val="20"/>
          <w:szCs w:val="20"/>
          <w:lang w:eastAsia="en-GB"/>
        </w:rPr>
        <w:t xml:space="preserve">, whether the target TCI state is in the active TCI state list monitored by the UE. </w:t>
      </w:r>
      <w:r>
        <w:rPr>
          <w:sz w:val="20"/>
          <w:szCs w:val="20"/>
          <w:lang w:eastAsia="en-GB"/>
        </w:rPr>
        <w:t>Similarly for TCI state switch on neighbor cell, we need to define known TCI state. The definition of known TCI state can be based on the existing definition for TCI state switch on serving cell.</w:t>
      </w:r>
    </w:p>
    <w:p w14:paraId="4BC382D0" w14:textId="40A0EB57" w:rsidR="009256CB" w:rsidRDefault="009256CB" w:rsidP="009256CB">
      <w:pPr>
        <w:spacing w:after="120"/>
        <w:rPr>
          <w:b/>
          <w:bCs/>
          <w:sz w:val="20"/>
          <w:szCs w:val="20"/>
          <w:lang w:eastAsia="en-GB"/>
        </w:rPr>
      </w:pPr>
      <w:r>
        <w:rPr>
          <w:b/>
          <w:bCs/>
          <w:sz w:val="20"/>
          <w:szCs w:val="20"/>
          <w:lang w:eastAsia="en-GB"/>
        </w:rPr>
        <w:t>Proposal #</w:t>
      </w:r>
      <w:r w:rsidR="006F5582">
        <w:rPr>
          <w:b/>
          <w:bCs/>
          <w:sz w:val="20"/>
          <w:szCs w:val="20"/>
          <w:lang w:eastAsia="en-GB"/>
        </w:rPr>
        <w:t>8</w:t>
      </w:r>
      <w:r>
        <w:rPr>
          <w:b/>
          <w:bCs/>
          <w:sz w:val="20"/>
          <w:szCs w:val="20"/>
          <w:lang w:eastAsia="en-GB"/>
        </w:rPr>
        <w:t xml:space="preserve">: Define known TCI state for non-serving cell based on the definition for serving cell. </w:t>
      </w:r>
    </w:p>
    <w:p w14:paraId="267E54FC" w14:textId="77777777" w:rsidR="009256CB" w:rsidRDefault="009256CB" w:rsidP="009256CB">
      <w:pPr>
        <w:spacing w:after="120"/>
        <w:rPr>
          <w:sz w:val="20"/>
          <w:szCs w:val="20"/>
          <w:lang w:eastAsia="en-GB"/>
        </w:rPr>
      </w:pPr>
      <w:r>
        <w:rPr>
          <w:sz w:val="20"/>
          <w:szCs w:val="20"/>
          <w:lang w:eastAsia="en-GB"/>
        </w:rPr>
        <w:t>The new beam indication could be sent on MAC CE or DCI. Hence, MAC-CE and DCI based TCI state switch for non-serving cell should be defined.</w:t>
      </w:r>
    </w:p>
    <w:p w14:paraId="578EFED8" w14:textId="28D30655" w:rsidR="009256CB" w:rsidRPr="00E67BA9" w:rsidRDefault="009256CB" w:rsidP="009256CB">
      <w:pPr>
        <w:spacing w:after="120"/>
        <w:rPr>
          <w:b/>
          <w:bCs/>
          <w:sz w:val="20"/>
          <w:szCs w:val="20"/>
          <w:lang w:eastAsia="en-GB"/>
        </w:rPr>
      </w:pPr>
      <w:r>
        <w:rPr>
          <w:b/>
          <w:bCs/>
          <w:sz w:val="20"/>
          <w:szCs w:val="20"/>
          <w:lang w:eastAsia="en-GB"/>
        </w:rPr>
        <w:t>Proposal #</w:t>
      </w:r>
      <w:r w:rsidR="006F5582">
        <w:rPr>
          <w:b/>
          <w:bCs/>
          <w:sz w:val="20"/>
          <w:szCs w:val="20"/>
          <w:lang w:eastAsia="en-GB"/>
        </w:rPr>
        <w:t>9</w:t>
      </w:r>
      <w:r>
        <w:rPr>
          <w:b/>
          <w:bCs/>
          <w:sz w:val="20"/>
          <w:szCs w:val="20"/>
          <w:lang w:eastAsia="en-GB"/>
        </w:rPr>
        <w:t>: Define MAC CE and DCI based TCI state switch for non-serving cell.</w:t>
      </w:r>
    </w:p>
    <w:p w14:paraId="23D38042" w14:textId="77777777" w:rsidR="009256CB" w:rsidRDefault="009256CB" w:rsidP="009256CB">
      <w:pPr>
        <w:spacing w:after="120"/>
        <w:rPr>
          <w:sz w:val="20"/>
          <w:szCs w:val="20"/>
          <w:lang w:eastAsia="en-GB"/>
        </w:rPr>
      </w:pPr>
    </w:p>
    <w:p w14:paraId="03EC2B03" w14:textId="77777777" w:rsidR="009256CB" w:rsidRDefault="009256CB" w:rsidP="009256CB">
      <w:pPr>
        <w:spacing w:after="120"/>
        <w:rPr>
          <w:sz w:val="20"/>
          <w:szCs w:val="20"/>
          <w:lang w:eastAsia="en-GB"/>
        </w:rPr>
      </w:pPr>
      <w:r>
        <w:rPr>
          <w:sz w:val="20"/>
          <w:szCs w:val="20"/>
          <w:lang w:eastAsia="en-GB"/>
        </w:rPr>
        <w:t>In R15, we defined TCI state switching delay for serving cell. For TCI state switch on serving cell, the components of delay were:</w:t>
      </w:r>
    </w:p>
    <w:p w14:paraId="163ACD10" w14:textId="77777777" w:rsidR="009256CB" w:rsidRPr="008F1F89" w:rsidRDefault="009256CB" w:rsidP="009256CB">
      <w:pPr>
        <w:pStyle w:val="ListParagraph"/>
        <w:numPr>
          <w:ilvl w:val="0"/>
          <w:numId w:val="6"/>
        </w:numPr>
        <w:spacing w:after="120"/>
        <w:ind w:firstLineChars="0"/>
        <w:rPr>
          <w:rFonts w:ascii="Times New Roman" w:hAnsi="Times New Roman" w:cs="Times New Roman"/>
          <w:sz w:val="20"/>
          <w:szCs w:val="20"/>
          <w:lang w:eastAsia="en-GB"/>
        </w:rPr>
      </w:pPr>
      <w:r w:rsidRPr="008F1F89">
        <w:rPr>
          <w:rFonts w:ascii="Times New Roman" w:hAnsi="Times New Roman" w:cs="Times New Roman"/>
          <w:sz w:val="20"/>
          <w:szCs w:val="20"/>
          <w:lang w:eastAsia="en-GB"/>
        </w:rPr>
        <w:t xml:space="preserve">MAC-CE Decoding/ RRC processing time </w:t>
      </w:r>
    </w:p>
    <w:p w14:paraId="68D9906A" w14:textId="77777777" w:rsidR="009256CB" w:rsidRPr="008F1F89" w:rsidRDefault="009256CB" w:rsidP="009256CB">
      <w:pPr>
        <w:pStyle w:val="ListParagraph"/>
        <w:numPr>
          <w:ilvl w:val="0"/>
          <w:numId w:val="6"/>
        </w:numPr>
        <w:spacing w:after="120"/>
        <w:ind w:firstLineChars="0"/>
        <w:rPr>
          <w:rFonts w:ascii="Times New Roman" w:hAnsi="Times New Roman" w:cs="Times New Roman"/>
          <w:sz w:val="20"/>
          <w:szCs w:val="20"/>
          <w:lang w:eastAsia="en-GB"/>
        </w:rPr>
      </w:pPr>
      <w:r w:rsidRPr="008F1F89">
        <w:rPr>
          <w:rFonts w:ascii="Times New Roman" w:hAnsi="Times New Roman" w:cs="Times New Roman"/>
          <w:sz w:val="20"/>
          <w:szCs w:val="20"/>
          <w:lang w:eastAsia="en-GB"/>
        </w:rPr>
        <w:t xml:space="preserve">Time acquisition </w:t>
      </w:r>
      <w:r>
        <w:rPr>
          <w:rFonts w:ascii="Times New Roman" w:hAnsi="Times New Roman" w:cs="Times New Roman"/>
          <w:sz w:val="20"/>
          <w:szCs w:val="20"/>
          <w:lang w:eastAsia="en-GB"/>
        </w:rPr>
        <w:t xml:space="preserve">delay </w:t>
      </w:r>
      <w:r w:rsidRPr="008F1F89">
        <w:rPr>
          <w:rFonts w:ascii="Times New Roman" w:hAnsi="Times New Roman" w:cs="Times New Roman"/>
          <w:sz w:val="20"/>
          <w:szCs w:val="20"/>
          <w:lang w:eastAsia="en-GB"/>
        </w:rPr>
        <w:t>if target TCI was not in active TCI list monitored by UE</w:t>
      </w:r>
    </w:p>
    <w:p w14:paraId="7D8615C9" w14:textId="77777777" w:rsidR="009256CB" w:rsidRPr="008F1F89" w:rsidRDefault="009256CB" w:rsidP="009256CB">
      <w:pPr>
        <w:pStyle w:val="ListParagraph"/>
        <w:numPr>
          <w:ilvl w:val="0"/>
          <w:numId w:val="6"/>
        </w:numPr>
        <w:spacing w:after="120"/>
        <w:ind w:firstLineChars="0"/>
        <w:rPr>
          <w:rFonts w:ascii="Times New Roman" w:hAnsi="Times New Roman" w:cs="Times New Roman"/>
          <w:sz w:val="20"/>
          <w:szCs w:val="20"/>
          <w:lang w:eastAsia="en-GB"/>
        </w:rPr>
      </w:pPr>
      <w:r>
        <w:rPr>
          <w:rFonts w:ascii="Times New Roman" w:hAnsi="Times New Roman" w:cs="Times New Roman"/>
          <w:sz w:val="20"/>
          <w:szCs w:val="20"/>
          <w:lang w:eastAsia="en-GB"/>
        </w:rPr>
        <w:t xml:space="preserve">Time for </w:t>
      </w:r>
      <w:r w:rsidRPr="008F1F89">
        <w:rPr>
          <w:rFonts w:ascii="Times New Roman" w:hAnsi="Times New Roman" w:cs="Times New Roman"/>
          <w:sz w:val="20"/>
          <w:szCs w:val="20"/>
          <w:lang w:eastAsia="en-GB"/>
        </w:rPr>
        <w:t xml:space="preserve">RX beam acquisition if target TCI state </w:t>
      </w:r>
      <w:r>
        <w:rPr>
          <w:rFonts w:ascii="Times New Roman" w:hAnsi="Times New Roman" w:cs="Times New Roman"/>
          <w:sz w:val="20"/>
          <w:szCs w:val="20"/>
          <w:lang w:eastAsia="en-GB"/>
        </w:rPr>
        <w:t>is</w:t>
      </w:r>
      <w:r w:rsidRPr="008F1F89">
        <w:rPr>
          <w:rFonts w:ascii="Times New Roman" w:hAnsi="Times New Roman" w:cs="Times New Roman"/>
          <w:sz w:val="20"/>
          <w:szCs w:val="20"/>
          <w:lang w:eastAsia="en-GB"/>
        </w:rPr>
        <w:t xml:space="preserve"> unknown.</w:t>
      </w:r>
    </w:p>
    <w:p w14:paraId="1BFEB3B6" w14:textId="77777777" w:rsidR="009256CB" w:rsidRPr="008F1F89" w:rsidRDefault="009256CB" w:rsidP="009256CB">
      <w:pPr>
        <w:spacing w:after="120"/>
        <w:ind w:left="360"/>
        <w:rPr>
          <w:sz w:val="20"/>
          <w:szCs w:val="20"/>
          <w:lang w:eastAsia="en-GB"/>
        </w:rPr>
      </w:pPr>
    </w:p>
    <w:p w14:paraId="154111FB" w14:textId="77777777" w:rsidR="009256CB" w:rsidRDefault="009256CB" w:rsidP="009256CB">
      <w:pPr>
        <w:spacing w:after="120"/>
        <w:rPr>
          <w:rFonts w:eastAsia="SimSun"/>
          <w:sz w:val="20"/>
          <w:szCs w:val="20"/>
          <w:lang w:eastAsia="en-GB"/>
        </w:rPr>
      </w:pPr>
      <w:r>
        <w:rPr>
          <w:rFonts w:eastAsia="SimSun"/>
          <w:sz w:val="20"/>
          <w:szCs w:val="20"/>
          <w:lang w:eastAsia="en-GB"/>
        </w:rPr>
        <w:t xml:space="preserve">The switching delay for TCI state switch for non-serving cell needs to consider the following: </w:t>
      </w:r>
    </w:p>
    <w:p w14:paraId="7C5B7AE2" w14:textId="77777777" w:rsidR="009256CB" w:rsidRPr="008F1F89" w:rsidRDefault="009256CB" w:rsidP="009256CB">
      <w:pPr>
        <w:pStyle w:val="ListParagraph"/>
        <w:numPr>
          <w:ilvl w:val="0"/>
          <w:numId w:val="6"/>
        </w:numPr>
        <w:spacing w:after="120"/>
        <w:ind w:firstLineChars="0"/>
        <w:rPr>
          <w:rFonts w:ascii="Times New Roman" w:hAnsi="Times New Roman" w:cs="Times New Roman"/>
          <w:sz w:val="20"/>
          <w:szCs w:val="20"/>
          <w:lang w:eastAsia="en-GB"/>
        </w:rPr>
      </w:pPr>
      <w:r w:rsidRPr="008F1F89">
        <w:rPr>
          <w:rFonts w:ascii="Times New Roman" w:hAnsi="Times New Roman" w:cs="Times New Roman"/>
          <w:sz w:val="20"/>
          <w:szCs w:val="20"/>
          <w:lang w:eastAsia="en-GB"/>
        </w:rPr>
        <w:t xml:space="preserve">MAC-CE </w:t>
      </w:r>
      <w:r>
        <w:rPr>
          <w:rFonts w:ascii="Times New Roman" w:hAnsi="Times New Roman" w:cs="Times New Roman"/>
          <w:sz w:val="20"/>
          <w:szCs w:val="20"/>
          <w:lang w:eastAsia="en-GB"/>
        </w:rPr>
        <w:t xml:space="preserve">decoding </w:t>
      </w:r>
      <w:r w:rsidRPr="008F1F89">
        <w:rPr>
          <w:rFonts w:ascii="Times New Roman" w:hAnsi="Times New Roman" w:cs="Times New Roman"/>
          <w:sz w:val="20"/>
          <w:szCs w:val="20"/>
          <w:lang w:eastAsia="en-GB"/>
        </w:rPr>
        <w:t>or DCI processing time</w:t>
      </w:r>
    </w:p>
    <w:p w14:paraId="5C8632DA" w14:textId="77777777" w:rsidR="009256CB" w:rsidRPr="008F1F89" w:rsidRDefault="009256CB" w:rsidP="009256CB">
      <w:pPr>
        <w:pStyle w:val="ListParagraph"/>
        <w:numPr>
          <w:ilvl w:val="0"/>
          <w:numId w:val="6"/>
        </w:numPr>
        <w:spacing w:after="120"/>
        <w:ind w:firstLineChars="0"/>
        <w:rPr>
          <w:rFonts w:ascii="Times New Roman" w:hAnsi="Times New Roman" w:cs="Times New Roman"/>
          <w:sz w:val="20"/>
          <w:szCs w:val="20"/>
          <w:lang w:eastAsia="en-GB"/>
        </w:rPr>
      </w:pPr>
      <w:r w:rsidRPr="008F1F89">
        <w:rPr>
          <w:rFonts w:ascii="Times New Roman" w:hAnsi="Times New Roman" w:cs="Times New Roman"/>
          <w:sz w:val="20"/>
          <w:szCs w:val="20"/>
          <w:lang w:eastAsia="en-GB"/>
        </w:rPr>
        <w:t xml:space="preserve">Time acquisition </w:t>
      </w:r>
      <w:r>
        <w:rPr>
          <w:rFonts w:ascii="Times New Roman" w:hAnsi="Times New Roman" w:cs="Times New Roman"/>
          <w:sz w:val="20"/>
          <w:szCs w:val="20"/>
          <w:lang w:eastAsia="en-GB"/>
        </w:rPr>
        <w:t xml:space="preserve">delay </w:t>
      </w:r>
      <w:r w:rsidRPr="008F1F89">
        <w:rPr>
          <w:rFonts w:ascii="Times New Roman" w:hAnsi="Times New Roman" w:cs="Times New Roman"/>
          <w:sz w:val="20"/>
          <w:szCs w:val="20"/>
          <w:lang w:eastAsia="en-GB"/>
        </w:rPr>
        <w:t>if target TCI was not in active TCI list monitored by UE</w:t>
      </w:r>
    </w:p>
    <w:p w14:paraId="2359ADB0" w14:textId="77777777" w:rsidR="009256CB" w:rsidRPr="008F1F89" w:rsidRDefault="009256CB" w:rsidP="009256CB">
      <w:pPr>
        <w:pStyle w:val="ListParagraph"/>
        <w:numPr>
          <w:ilvl w:val="0"/>
          <w:numId w:val="6"/>
        </w:numPr>
        <w:spacing w:after="120"/>
        <w:ind w:firstLineChars="0"/>
        <w:rPr>
          <w:rFonts w:ascii="Times New Roman" w:hAnsi="Times New Roman" w:cs="Times New Roman"/>
          <w:sz w:val="20"/>
          <w:szCs w:val="20"/>
          <w:lang w:eastAsia="en-GB"/>
        </w:rPr>
      </w:pPr>
      <w:r>
        <w:rPr>
          <w:rFonts w:ascii="Times New Roman" w:hAnsi="Times New Roman" w:cs="Times New Roman"/>
          <w:sz w:val="20"/>
          <w:szCs w:val="20"/>
          <w:lang w:eastAsia="en-GB"/>
        </w:rPr>
        <w:t xml:space="preserve">Time for </w:t>
      </w:r>
      <w:r w:rsidRPr="008F1F89">
        <w:rPr>
          <w:rFonts w:ascii="Times New Roman" w:hAnsi="Times New Roman" w:cs="Times New Roman"/>
          <w:sz w:val="20"/>
          <w:szCs w:val="20"/>
          <w:lang w:eastAsia="en-GB"/>
        </w:rPr>
        <w:t xml:space="preserve">RX beam acquisition if target TCI state </w:t>
      </w:r>
      <w:r>
        <w:rPr>
          <w:rFonts w:ascii="Times New Roman" w:hAnsi="Times New Roman" w:cs="Times New Roman"/>
          <w:sz w:val="20"/>
          <w:szCs w:val="20"/>
          <w:lang w:eastAsia="en-GB"/>
        </w:rPr>
        <w:t>is</w:t>
      </w:r>
      <w:r w:rsidRPr="008F1F89">
        <w:rPr>
          <w:rFonts w:ascii="Times New Roman" w:hAnsi="Times New Roman" w:cs="Times New Roman"/>
          <w:sz w:val="20"/>
          <w:szCs w:val="20"/>
          <w:lang w:eastAsia="en-GB"/>
        </w:rPr>
        <w:t xml:space="preserve"> unknown.</w:t>
      </w:r>
    </w:p>
    <w:p w14:paraId="42690045" w14:textId="77777777" w:rsidR="009256CB" w:rsidRDefault="009256CB" w:rsidP="009256CB">
      <w:pPr>
        <w:pStyle w:val="ListParagraph"/>
        <w:numPr>
          <w:ilvl w:val="0"/>
          <w:numId w:val="6"/>
        </w:numPr>
        <w:spacing w:after="120"/>
        <w:ind w:firstLineChars="0"/>
        <w:rPr>
          <w:rFonts w:ascii="Times New Roman" w:hAnsi="Times New Roman" w:cs="Times New Roman"/>
          <w:sz w:val="20"/>
          <w:szCs w:val="20"/>
          <w:lang w:eastAsia="en-GB"/>
        </w:rPr>
      </w:pPr>
      <w:r w:rsidRPr="008F1F89">
        <w:rPr>
          <w:rFonts w:ascii="Times New Roman" w:hAnsi="Times New Roman" w:cs="Times New Roman"/>
          <w:sz w:val="20"/>
          <w:szCs w:val="20"/>
          <w:lang w:eastAsia="en-GB"/>
        </w:rPr>
        <w:t>Time for Active BWP switch</w:t>
      </w:r>
    </w:p>
    <w:p w14:paraId="513C2DE8" w14:textId="77777777" w:rsidR="009256CB" w:rsidRDefault="009256CB" w:rsidP="009256CB">
      <w:pPr>
        <w:spacing w:after="120"/>
        <w:rPr>
          <w:sz w:val="20"/>
          <w:szCs w:val="20"/>
          <w:lang w:eastAsia="en-GB"/>
        </w:rPr>
      </w:pPr>
      <w:r>
        <w:rPr>
          <w:sz w:val="20"/>
          <w:szCs w:val="20"/>
          <w:lang w:eastAsia="en-GB"/>
        </w:rPr>
        <w:t>The new component of delay for TCI state switch for non-serving cell that needs to be considered is BWP switch. The SCS and BW of the non-serving cell could be different from the serving cell, and hence may require a BWP switch to receive from the non-serving cell.</w:t>
      </w:r>
    </w:p>
    <w:p w14:paraId="0CBA0B21" w14:textId="126E1D2D" w:rsidR="009256CB" w:rsidRDefault="009256CB" w:rsidP="009256CB">
      <w:pPr>
        <w:spacing w:after="120"/>
        <w:rPr>
          <w:b/>
          <w:bCs/>
          <w:sz w:val="20"/>
          <w:szCs w:val="20"/>
          <w:lang w:eastAsia="en-GB"/>
        </w:rPr>
      </w:pPr>
      <w:r>
        <w:rPr>
          <w:b/>
          <w:bCs/>
          <w:sz w:val="20"/>
          <w:szCs w:val="20"/>
          <w:lang w:eastAsia="en-GB"/>
        </w:rPr>
        <w:t>Proposal #1</w:t>
      </w:r>
      <w:r w:rsidR="006F5582">
        <w:rPr>
          <w:b/>
          <w:bCs/>
          <w:sz w:val="20"/>
          <w:szCs w:val="20"/>
          <w:lang w:eastAsia="en-GB"/>
        </w:rPr>
        <w:t>0</w:t>
      </w:r>
      <w:r>
        <w:rPr>
          <w:b/>
          <w:bCs/>
          <w:sz w:val="20"/>
          <w:szCs w:val="20"/>
          <w:lang w:eastAsia="en-GB"/>
        </w:rPr>
        <w:t xml:space="preserve">: Components of delay for TCI state switching for non-serving cell are (1) </w:t>
      </w:r>
      <w:r w:rsidRPr="00B46531">
        <w:rPr>
          <w:b/>
          <w:bCs/>
          <w:sz w:val="20"/>
          <w:szCs w:val="20"/>
          <w:lang w:eastAsia="en-GB"/>
        </w:rPr>
        <w:t>MAC-CE decoding or DCI processing time</w:t>
      </w:r>
      <w:r>
        <w:rPr>
          <w:b/>
          <w:bCs/>
          <w:sz w:val="20"/>
          <w:szCs w:val="20"/>
          <w:lang w:eastAsia="en-GB"/>
        </w:rPr>
        <w:t xml:space="preserve">, (2) </w:t>
      </w:r>
      <w:r w:rsidRPr="00B46531">
        <w:rPr>
          <w:b/>
          <w:bCs/>
          <w:sz w:val="20"/>
          <w:szCs w:val="20"/>
          <w:lang w:eastAsia="en-GB"/>
        </w:rPr>
        <w:t>Time acquisition delay if target TCI was not in active TCI list monitored by UE</w:t>
      </w:r>
      <w:r>
        <w:rPr>
          <w:b/>
          <w:bCs/>
          <w:sz w:val="20"/>
          <w:szCs w:val="20"/>
          <w:lang w:eastAsia="en-GB"/>
        </w:rPr>
        <w:t xml:space="preserve">, (3) </w:t>
      </w:r>
      <w:r w:rsidRPr="00B46531">
        <w:rPr>
          <w:b/>
          <w:bCs/>
          <w:sz w:val="20"/>
          <w:szCs w:val="20"/>
          <w:lang w:eastAsia="en-GB"/>
        </w:rPr>
        <w:t>Time for RX beam acquisition if target TCI state is unknown</w:t>
      </w:r>
      <w:r>
        <w:rPr>
          <w:b/>
          <w:bCs/>
          <w:sz w:val="20"/>
          <w:szCs w:val="20"/>
          <w:lang w:eastAsia="en-GB"/>
        </w:rPr>
        <w:t xml:space="preserve">, (4) </w:t>
      </w:r>
      <w:r w:rsidRPr="00B46531">
        <w:rPr>
          <w:b/>
          <w:bCs/>
          <w:sz w:val="20"/>
          <w:szCs w:val="20"/>
          <w:lang w:eastAsia="en-GB"/>
        </w:rPr>
        <w:t>Time for Active BWP switch</w:t>
      </w:r>
      <w:r>
        <w:rPr>
          <w:b/>
          <w:bCs/>
          <w:sz w:val="20"/>
          <w:szCs w:val="20"/>
          <w:lang w:eastAsia="en-GB"/>
        </w:rPr>
        <w:t>.</w:t>
      </w:r>
    </w:p>
    <w:p w14:paraId="5849AF67" w14:textId="77777777" w:rsidR="009256CB" w:rsidRDefault="009256CB" w:rsidP="009256CB">
      <w:pPr>
        <w:spacing w:after="120"/>
        <w:rPr>
          <w:sz w:val="20"/>
          <w:szCs w:val="20"/>
          <w:lang w:eastAsia="en-GB"/>
        </w:rPr>
      </w:pPr>
      <w:r>
        <w:rPr>
          <w:sz w:val="20"/>
          <w:szCs w:val="20"/>
          <w:lang w:eastAsia="en-GB"/>
        </w:rPr>
        <w:t>If TCI state change involves a BWP switch, it might cause interruption to other serving CCs. Hence, we might need to also consider interruption requirements for TCI state switch to non-serving cell.</w:t>
      </w:r>
    </w:p>
    <w:p w14:paraId="1DDAE806" w14:textId="2D3E8B5F" w:rsidR="009256CB" w:rsidRDefault="009256CB" w:rsidP="009256CB">
      <w:pPr>
        <w:spacing w:after="120"/>
        <w:rPr>
          <w:sz w:val="20"/>
          <w:szCs w:val="20"/>
          <w:lang w:eastAsia="en-GB"/>
        </w:rPr>
      </w:pPr>
      <w:r>
        <w:rPr>
          <w:b/>
          <w:bCs/>
          <w:sz w:val="20"/>
          <w:szCs w:val="20"/>
          <w:lang w:eastAsia="en-GB"/>
        </w:rPr>
        <w:t>Proposal #1</w:t>
      </w:r>
      <w:r w:rsidR="006F5582">
        <w:rPr>
          <w:b/>
          <w:bCs/>
          <w:sz w:val="20"/>
          <w:szCs w:val="20"/>
          <w:lang w:eastAsia="en-GB"/>
        </w:rPr>
        <w:t>1</w:t>
      </w:r>
      <w:r>
        <w:rPr>
          <w:b/>
          <w:bCs/>
          <w:sz w:val="20"/>
          <w:szCs w:val="20"/>
          <w:lang w:eastAsia="en-GB"/>
        </w:rPr>
        <w:t xml:space="preserve">: </w:t>
      </w:r>
      <w:r w:rsidRPr="00A7341F">
        <w:rPr>
          <w:b/>
          <w:bCs/>
          <w:sz w:val="20"/>
          <w:szCs w:val="20"/>
          <w:lang w:eastAsia="en-GB"/>
        </w:rPr>
        <w:t>Discuss and define interruption requirements for TCI state switch to non-serving cell.</w:t>
      </w:r>
      <w:r>
        <w:rPr>
          <w:sz w:val="20"/>
          <w:szCs w:val="20"/>
          <w:lang w:eastAsia="en-GB"/>
        </w:rPr>
        <w:t xml:space="preserve"> </w:t>
      </w:r>
    </w:p>
    <w:p w14:paraId="7203ED57" w14:textId="77777777" w:rsidR="009256CB" w:rsidRDefault="009256CB" w:rsidP="009256CB">
      <w:pPr>
        <w:spacing w:after="120"/>
        <w:rPr>
          <w:sz w:val="20"/>
          <w:szCs w:val="20"/>
          <w:lang w:eastAsia="en-GB"/>
        </w:rPr>
      </w:pPr>
      <w:r>
        <w:rPr>
          <w:sz w:val="20"/>
          <w:szCs w:val="20"/>
          <w:lang w:eastAsia="en-GB"/>
        </w:rPr>
        <w:t>It is agreed to use unified TCI framework for inter-cell mobility, so any new requirements for unified TCI state switch should also consider TCI state switch to non-serving cell.</w:t>
      </w:r>
    </w:p>
    <w:p w14:paraId="1BB52788" w14:textId="5DB9545A" w:rsidR="009256CB" w:rsidRPr="00B13BEF" w:rsidRDefault="009256CB" w:rsidP="009256CB">
      <w:pPr>
        <w:spacing w:after="120"/>
        <w:rPr>
          <w:b/>
          <w:bCs/>
          <w:sz w:val="20"/>
          <w:szCs w:val="20"/>
          <w:lang w:eastAsia="en-GB"/>
        </w:rPr>
      </w:pPr>
      <w:r>
        <w:rPr>
          <w:b/>
          <w:bCs/>
          <w:sz w:val="20"/>
          <w:szCs w:val="20"/>
          <w:lang w:eastAsia="en-GB"/>
        </w:rPr>
        <w:t>Proposal #1</w:t>
      </w:r>
      <w:r w:rsidR="006F5582">
        <w:rPr>
          <w:b/>
          <w:bCs/>
          <w:sz w:val="20"/>
          <w:szCs w:val="20"/>
          <w:lang w:eastAsia="en-GB"/>
        </w:rPr>
        <w:t>2</w:t>
      </w:r>
      <w:r>
        <w:rPr>
          <w:b/>
          <w:bCs/>
          <w:sz w:val="20"/>
          <w:szCs w:val="20"/>
          <w:lang w:eastAsia="en-GB"/>
        </w:rPr>
        <w:t xml:space="preserve">: </w:t>
      </w:r>
      <w:r w:rsidR="006F5582">
        <w:rPr>
          <w:b/>
          <w:bCs/>
          <w:sz w:val="20"/>
          <w:szCs w:val="20"/>
          <w:lang w:eastAsia="en-GB"/>
        </w:rPr>
        <w:t>Introduce</w:t>
      </w:r>
      <w:r>
        <w:rPr>
          <w:b/>
          <w:bCs/>
          <w:sz w:val="20"/>
          <w:szCs w:val="20"/>
          <w:lang w:eastAsia="en-GB"/>
        </w:rPr>
        <w:t xml:space="preserve"> TCI state switch to non-serving cell in new requirements for unified TCI framework. </w:t>
      </w:r>
    </w:p>
    <w:p w14:paraId="0AAA36C0" w14:textId="77777777" w:rsidR="00FB3B30" w:rsidRPr="00FB3B30" w:rsidRDefault="00FB3B30" w:rsidP="00FB3B30">
      <w:pPr>
        <w:rPr>
          <w:lang w:val="en-GB"/>
        </w:rPr>
      </w:pPr>
    </w:p>
    <w:p w14:paraId="1AD6A30A" w14:textId="77777777" w:rsidR="000D1086" w:rsidRPr="005B410D" w:rsidRDefault="000D1086" w:rsidP="005B410D">
      <w:pPr>
        <w:spacing w:after="120"/>
        <w:rPr>
          <w:rFonts w:eastAsia="SimSun"/>
          <w:sz w:val="20"/>
          <w:szCs w:val="20"/>
          <w:lang w:val="en-GB" w:eastAsia="en-GB"/>
        </w:rPr>
      </w:pPr>
    </w:p>
    <w:p w14:paraId="0B3141EF" w14:textId="77777777" w:rsidR="009F52D7" w:rsidRPr="002F79EB" w:rsidRDefault="009F52D7" w:rsidP="009F52D7">
      <w:pPr>
        <w:pStyle w:val="Heading1"/>
        <w:rPr>
          <w:lang w:val="en-US"/>
        </w:rPr>
      </w:pPr>
      <w:r>
        <w:rPr>
          <w:lang w:val="en-US"/>
        </w:rPr>
        <w:t>3. Conclusion</w:t>
      </w:r>
    </w:p>
    <w:p w14:paraId="7BBB2F9C" w14:textId="3F07F579" w:rsidR="009F52D7" w:rsidRPr="005B410D" w:rsidRDefault="009F52D7" w:rsidP="005B410D">
      <w:pPr>
        <w:spacing w:after="120"/>
        <w:rPr>
          <w:sz w:val="20"/>
          <w:szCs w:val="20"/>
        </w:rPr>
      </w:pPr>
      <w:r w:rsidRPr="00F875D1">
        <w:rPr>
          <w:sz w:val="20"/>
          <w:szCs w:val="20"/>
        </w:rPr>
        <w:t xml:space="preserve">In this paper, we </w:t>
      </w:r>
      <w:r w:rsidR="00F875D1" w:rsidRPr="00F875D1">
        <w:rPr>
          <w:sz w:val="20"/>
          <w:szCs w:val="20"/>
        </w:rPr>
        <w:t>present our views on impact to RRM requirements for enhancements other than Unified TCI and inter-cell beam management.</w:t>
      </w:r>
      <w:r w:rsidRPr="00F875D1">
        <w:rPr>
          <w:sz w:val="20"/>
          <w:szCs w:val="20"/>
        </w:rPr>
        <w:t xml:space="preserve"> Our observations and proposals are captured below:</w:t>
      </w:r>
    </w:p>
    <w:p w14:paraId="759FF071" w14:textId="77777777" w:rsidR="00F875D1" w:rsidRPr="00F875D1" w:rsidRDefault="00F875D1" w:rsidP="00F875D1">
      <w:pPr>
        <w:spacing w:after="120"/>
        <w:rPr>
          <w:b/>
          <w:bCs/>
          <w:sz w:val="20"/>
          <w:szCs w:val="20"/>
          <w:u w:val="single"/>
        </w:rPr>
      </w:pPr>
      <w:r w:rsidRPr="00F875D1">
        <w:rPr>
          <w:b/>
          <w:bCs/>
          <w:sz w:val="20"/>
          <w:szCs w:val="20"/>
          <w:u w:val="single"/>
        </w:rPr>
        <w:t>Simultaneous Reception with different QCL Type D</w:t>
      </w:r>
    </w:p>
    <w:p w14:paraId="0A859D54" w14:textId="77777777" w:rsidR="009B0722" w:rsidRPr="00DE7EA6" w:rsidRDefault="009B0722" w:rsidP="009B0722">
      <w:pPr>
        <w:spacing w:after="120"/>
        <w:rPr>
          <w:rFonts w:eastAsia="SimSun"/>
          <w:i/>
          <w:iCs/>
          <w:sz w:val="20"/>
          <w:szCs w:val="20"/>
          <w:lang w:val="en-GB" w:eastAsia="en-GB"/>
        </w:rPr>
      </w:pPr>
      <w:r w:rsidRPr="00DE7EA6">
        <w:rPr>
          <w:rFonts w:eastAsia="SimSun"/>
          <w:b/>
          <w:bCs/>
          <w:i/>
          <w:iCs/>
          <w:sz w:val="20"/>
          <w:szCs w:val="20"/>
          <w:lang w:val="en-GB" w:eastAsia="en-GB"/>
        </w:rPr>
        <w:lastRenderedPageBreak/>
        <w:t>Observation #1</w:t>
      </w:r>
      <w:r w:rsidRPr="00DE7EA6">
        <w:rPr>
          <w:rFonts w:eastAsia="SimSun"/>
          <w:i/>
          <w:iCs/>
          <w:sz w:val="20"/>
          <w:szCs w:val="20"/>
          <w:lang w:val="en-GB" w:eastAsia="en-GB"/>
        </w:rPr>
        <w:t xml:space="preserve">: </w:t>
      </w:r>
      <w:r>
        <w:rPr>
          <w:rFonts w:eastAsia="SimSun"/>
          <w:i/>
          <w:iCs/>
          <w:sz w:val="20"/>
          <w:szCs w:val="20"/>
          <w:lang w:val="en-GB" w:eastAsia="en-GB"/>
        </w:rPr>
        <w:t>There is significant impact to RRM requirements with</w:t>
      </w:r>
      <w:r w:rsidRPr="00DE7EA6">
        <w:rPr>
          <w:rFonts w:eastAsia="SimSun"/>
          <w:i/>
          <w:iCs/>
          <w:sz w:val="20"/>
          <w:szCs w:val="20"/>
          <w:lang w:val="en-GB" w:eastAsia="en-GB"/>
        </w:rPr>
        <w:t xml:space="preserve"> simultaneous reception with </w:t>
      </w:r>
      <w:r>
        <w:rPr>
          <w:rFonts w:eastAsia="SimSun"/>
          <w:i/>
          <w:iCs/>
          <w:sz w:val="20"/>
          <w:szCs w:val="20"/>
          <w:lang w:val="en-GB" w:eastAsia="en-GB"/>
        </w:rPr>
        <w:t>different QCL Type-D.</w:t>
      </w:r>
    </w:p>
    <w:p w14:paraId="42F149C6" w14:textId="77777777" w:rsidR="009B0722" w:rsidRPr="0063004E" w:rsidRDefault="009B0722" w:rsidP="009B0722">
      <w:pPr>
        <w:spacing w:after="120"/>
        <w:rPr>
          <w:rFonts w:eastAsia="SimSun"/>
          <w:i/>
          <w:iCs/>
          <w:sz w:val="20"/>
          <w:szCs w:val="20"/>
          <w:lang w:val="en-GB" w:eastAsia="en-GB"/>
        </w:rPr>
      </w:pPr>
      <w:r>
        <w:rPr>
          <w:rFonts w:eastAsia="SimSun"/>
          <w:b/>
          <w:bCs/>
          <w:i/>
          <w:iCs/>
          <w:sz w:val="20"/>
          <w:szCs w:val="20"/>
          <w:lang w:val="en-GB" w:eastAsia="en-GB"/>
        </w:rPr>
        <w:t xml:space="preserve">Observation #2: </w:t>
      </w:r>
      <w:r>
        <w:rPr>
          <w:rFonts w:eastAsia="SimSun"/>
          <w:i/>
          <w:iCs/>
          <w:sz w:val="20"/>
          <w:szCs w:val="20"/>
          <w:lang w:val="en-GB" w:eastAsia="en-GB"/>
        </w:rPr>
        <w:t xml:space="preserve">Feasibility of supporting simultaneous reception with different QCL Type-D is under discussion in RF session. </w:t>
      </w:r>
    </w:p>
    <w:p w14:paraId="3DA81BDA" w14:textId="77777777" w:rsidR="009B0722" w:rsidRDefault="009B0722" w:rsidP="009B0722">
      <w:pPr>
        <w:spacing w:after="120"/>
        <w:rPr>
          <w:rFonts w:eastAsia="SimSun"/>
          <w:i/>
          <w:iCs/>
          <w:sz w:val="20"/>
          <w:szCs w:val="20"/>
          <w:lang w:val="en-GB" w:eastAsia="en-GB"/>
        </w:rPr>
      </w:pPr>
      <w:r w:rsidRPr="00DE7EA6">
        <w:rPr>
          <w:rFonts w:eastAsia="SimSun"/>
          <w:b/>
          <w:bCs/>
          <w:i/>
          <w:iCs/>
          <w:sz w:val="20"/>
          <w:szCs w:val="20"/>
          <w:lang w:val="en-GB" w:eastAsia="en-GB"/>
        </w:rPr>
        <w:t>Observation#</w:t>
      </w:r>
      <w:r>
        <w:rPr>
          <w:rFonts w:eastAsia="SimSun"/>
          <w:b/>
          <w:bCs/>
          <w:i/>
          <w:iCs/>
          <w:sz w:val="20"/>
          <w:szCs w:val="20"/>
          <w:lang w:val="en-GB" w:eastAsia="en-GB"/>
        </w:rPr>
        <w:t>3</w:t>
      </w:r>
      <w:r w:rsidRPr="00DE7EA6">
        <w:rPr>
          <w:rFonts w:eastAsia="SimSun"/>
          <w:b/>
          <w:bCs/>
          <w:i/>
          <w:iCs/>
          <w:sz w:val="20"/>
          <w:szCs w:val="20"/>
          <w:lang w:val="en-GB" w:eastAsia="en-GB"/>
        </w:rPr>
        <w:t>:</w:t>
      </w:r>
      <w:r>
        <w:rPr>
          <w:rFonts w:eastAsia="SimSun"/>
          <w:i/>
          <w:iCs/>
          <w:sz w:val="20"/>
          <w:szCs w:val="20"/>
          <w:lang w:val="en-GB" w:eastAsia="en-GB"/>
        </w:rPr>
        <w:t xml:space="preserve"> OTA testability needs to be enhanced to support 2 </w:t>
      </w:r>
      <w:proofErr w:type="spellStart"/>
      <w:r>
        <w:rPr>
          <w:rFonts w:eastAsia="SimSun"/>
          <w:i/>
          <w:iCs/>
          <w:sz w:val="20"/>
          <w:szCs w:val="20"/>
          <w:lang w:val="en-GB" w:eastAsia="en-GB"/>
        </w:rPr>
        <w:t>AoA</w:t>
      </w:r>
      <w:proofErr w:type="spellEnd"/>
      <w:r>
        <w:rPr>
          <w:rFonts w:eastAsia="SimSun"/>
          <w:i/>
          <w:iCs/>
          <w:sz w:val="20"/>
          <w:szCs w:val="20"/>
          <w:lang w:val="en-GB" w:eastAsia="en-GB"/>
        </w:rPr>
        <w:t xml:space="preserve"> for simultaneous reception with different QCL Type-D. </w:t>
      </w:r>
    </w:p>
    <w:p w14:paraId="75415BC0" w14:textId="77777777" w:rsidR="009B0722" w:rsidRDefault="009B0722" w:rsidP="009B0722">
      <w:pPr>
        <w:spacing w:after="120"/>
        <w:rPr>
          <w:rFonts w:eastAsia="SimSun"/>
          <w:b/>
          <w:bCs/>
          <w:sz w:val="20"/>
          <w:szCs w:val="20"/>
          <w:lang w:val="en-GB" w:eastAsia="en-GB"/>
        </w:rPr>
      </w:pPr>
      <w:r>
        <w:rPr>
          <w:rFonts w:eastAsia="SimSun"/>
          <w:b/>
          <w:bCs/>
          <w:sz w:val="20"/>
          <w:szCs w:val="20"/>
          <w:lang w:val="en-GB" w:eastAsia="en-GB"/>
        </w:rPr>
        <w:t xml:space="preserve">Proposal #1: Discuss enhancements for simultaneous reception with multiple panels or with different QCL Type-D in Rel-18. </w:t>
      </w:r>
    </w:p>
    <w:p w14:paraId="6769C19E" w14:textId="77777777" w:rsidR="009B0722" w:rsidRPr="0063004E" w:rsidRDefault="009B0722" w:rsidP="009B0722">
      <w:pPr>
        <w:spacing w:after="120"/>
        <w:rPr>
          <w:rFonts w:eastAsia="SimSun"/>
          <w:b/>
          <w:bCs/>
          <w:sz w:val="20"/>
          <w:szCs w:val="20"/>
          <w:lang w:val="en-GB" w:eastAsia="en-GB"/>
        </w:rPr>
      </w:pPr>
      <w:r w:rsidRPr="0063004E">
        <w:rPr>
          <w:rFonts w:eastAsia="SimSun"/>
          <w:b/>
          <w:bCs/>
          <w:sz w:val="20"/>
          <w:szCs w:val="20"/>
          <w:lang w:val="en-GB" w:eastAsia="en-GB"/>
        </w:rPr>
        <w:t xml:space="preserve">Proposal #2: RAN4 further discusses the UE capability of IBM and simultaneous reception of different QCL Type-D. </w:t>
      </w:r>
    </w:p>
    <w:p w14:paraId="1422B468" w14:textId="77777777" w:rsidR="009B0722" w:rsidRPr="009B0722" w:rsidRDefault="009B0722" w:rsidP="009B0722">
      <w:pPr>
        <w:spacing w:after="120"/>
        <w:rPr>
          <w:b/>
          <w:bCs/>
          <w:sz w:val="20"/>
          <w:szCs w:val="20"/>
          <w:u w:val="single"/>
        </w:rPr>
      </w:pPr>
      <w:r w:rsidRPr="009B0722">
        <w:rPr>
          <w:b/>
          <w:bCs/>
          <w:sz w:val="20"/>
          <w:szCs w:val="20"/>
          <w:u w:val="single"/>
        </w:rPr>
        <w:t>QCL Definition</w:t>
      </w:r>
    </w:p>
    <w:p w14:paraId="14A2DBA7" w14:textId="77777777" w:rsidR="009B0722" w:rsidRPr="00F622D1" w:rsidRDefault="009B0722" w:rsidP="009B0722">
      <w:pPr>
        <w:spacing w:after="120"/>
        <w:rPr>
          <w:rFonts w:eastAsia="SimSun"/>
          <w:sz w:val="20"/>
          <w:szCs w:val="20"/>
          <w:lang w:eastAsia="en-GB"/>
        </w:rPr>
      </w:pPr>
      <w:r w:rsidRPr="00F622D1">
        <w:rPr>
          <w:rFonts w:eastAsia="SimSun"/>
          <w:b/>
          <w:bCs/>
          <w:i/>
          <w:iCs/>
          <w:sz w:val="20"/>
          <w:szCs w:val="20"/>
          <w:lang w:eastAsia="en-GB"/>
        </w:rPr>
        <w:t xml:space="preserve">Observation #4: </w:t>
      </w:r>
      <w:r w:rsidRPr="00F622D1">
        <w:rPr>
          <w:rFonts w:eastAsia="SimSun"/>
          <w:i/>
          <w:iCs/>
          <w:sz w:val="20"/>
          <w:szCs w:val="20"/>
          <w:lang w:eastAsia="en-GB"/>
        </w:rPr>
        <w:t>Currently</w:t>
      </w:r>
      <w:r w:rsidRPr="00F622D1">
        <w:rPr>
          <w:rFonts w:eastAsia="SimSun"/>
          <w:b/>
          <w:bCs/>
          <w:i/>
          <w:iCs/>
          <w:sz w:val="20"/>
          <w:szCs w:val="20"/>
          <w:lang w:eastAsia="en-GB"/>
        </w:rPr>
        <w:t xml:space="preserve"> </w:t>
      </w:r>
      <w:r w:rsidRPr="00F622D1">
        <w:rPr>
          <w:rFonts w:eastAsia="SimSun"/>
          <w:i/>
          <w:iCs/>
          <w:sz w:val="20"/>
          <w:szCs w:val="20"/>
          <w:lang w:eastAsia="en-GB"/>
        </w:rPr>
        <w:t>the definition of QCL is only applicable to PDSCH and PDCCH.</w:t>
      </w:r>
      <w:r w:rsidRPr="00F622D1">
        <w:rPr>
          <w:rFonts w:eastAsia="SimSun"/>
          <w:sz w:val="20"/>
          <w:szCs w:val="20"/>
          <w:lang w:eastAsia="en-GB"/>
        </w:rPr>
        <w:t xml:space="preserve"> </w:t>
      </w:r>
    </w:p>
    <w:p w14:paraId="46D161B8" w14:textId="77777777" w:rsidR="009B0722" w:rsidRPr="00F622D1" w:rsidRDefault="009B0722" w:rsidP="009B0722">
      <w:pPr>
        <w:spacing w:after="120"/>
        <w:rPr>
          <w:rFonts w:eastAsia="SimSun"/>
          <w:b/>
          <w:bCs/>
          <w:sz w:val="20"/>
          <w:szCs w:val="20"/>
          <w:lang w:eastAsia="en-GB"/>
        </w:rPr>
      </w:pPr>
      <w:r w:rsidRPr="00F622D1">
        <w:rPr>
          <w:rFonts w:eastAsia="SimSun"/>
          <w:b/>
          <w:bCs/>
          <w:sz w:val="20"/>
          <w:szCs w:val="20"/>
          <w:lang w:eastAsia="en-GB"/>
        </w:rPr>
        <w:t xml:space="preserve">Proposal #3: Update the definition of QCL to be applicable to PUCCH and PUSCH in Applicability of requirements for QCL. </w:t>
      </w:r>
    </w:p>
    <w:p w14:paraId="08F9F811" w14:textId="77777777" w:rsidR="009B0722" w:rsidRDefault="009B0722" w:rsidP="009B0722">
      <w:pPr>
        <w:spacing w:after="120"/>
        <w:rPr>
          <w:rFonts w:eastAsia="SimSun"/>
          <w:b/>
          <w:bCs/>
          <w:sz w:val="20"/>
          <w:szCs w:val="20"/>
          <w:lang w:eastAsia="en-GB"/>
        </w:rPr>
      </w:pPr>
      <w:r>
        <w:rPr>
          <w:rFonts w:eastAsia="SimSun"/>
          <w:b/>
          <w:bCs/>
          <w:sz w:val="20"/>
          <w:szCs w:val="20"/>
          <w:lang w:eastAsia="en-GB"/>
        </w:rPr>
        <w:t>Proposal #4: Update TCI chain definition to include SRS.</w:t>
      </w:r>
    </w:p>
    <w:p w14:paraId="6E2D339F" w14:textId="77777777" w:rsidR="009B0722" w:rsidRPr="009B0722" w:rsidRDefault="009B0722" w:rsidP="009B0722">
      <w:pPr>
        <w:spacing w:after="120"/>
        <w:rPr>
          <w:b/>
          <w:bCs/>
          <w:sz w:val="20"/>
          <w:szCs w:val="20"/>
          <w:u w:val="single"/>
        </w:rPr>
      </w:pPr>
      <w:r w:rsidRPr="009B0722">
        <w:rPr>
          <w:b/>
          <w:bCs/>
          <w:sz w:val="20"/>
          <w:szCs w:val="20"/>
          <w:u w:val="single"/>
        </w:rPr>
        <w:t>RRM Requirements for TRP Specific BFR</w:t>
      </w:r>
    </w:p>
    <w:p w14:paraId="4F34B97B" w14:textId="77777777" w:rsidR="009B0722" w:rsidRPr="008F6E02" w:rsidRDefault="009B0722" w:rsidP="009B0722">
      <w:pPr>
        <w:spacing w:after="120"/>
        <w:rPr>
          <w:b/>
          <w:bCs/>
          <w:lang w:val="en-GB"/>
        </w:rPr>
      </w:pPr>
      <w:r>
        <w:rPr>
          <w:b/>
          <w:bCs/>
          <w:lang w:val="en-GB"/>
        </w:rPr>
        <w:t>Proposal</w:t>
      </w:r>
      <w:r w:rsidRPr="008F6E02">
        <w:rPr>
          <w:b/>
          <w:bCs/>
          <w:lang w:val="en-GB"/>
        </w:rPr>
        <w:t xml:space="preserve"> #5: RAN4 should</w:t>
      </w:r>
      <w:r>
        <w:rPr>
          <w:b/>
          <w:bCs/>
          <w:lang w:val="en-GB"/>
        </w:rPr>
        <w:t xml:space="preserve"> further discuss enhancements to BFD and CBD for TRP specific BFR. </w:t>
      </w:r>
    </w:p>
    <w:p w14:paraId="34BC7A4D" w14:textId="77777777" w:rsidR="009B0722" w:rsidRDefault="009B0722" w:rsidP="009B0722">
      <w:pPr>
        <w:spacing w:after="120"/>
        <w:rPr>
          <w:i/>
          <w:iCs/>
          <w:lang w:val="en-GB"/>
        </w:rPr>
      </w:pPr>
      <w:r>
        <w:rPr>
          <w:b/>
          <w:bCs/>
          <w:i/>
          <w:iCs/>
          <w:lang w:val="en-GB"/>
        </w:rPr>
        <w:t xml:space="preserve">Observation #5: </w:t>
      </w:r>
      <w:r>
        <w:rPr>
          <w:i/>
          <w:iCs/>
          <w:lang w:val="en-GB"/>
        </w:rPr>
        <w:t xml:space="preserve">In FR2 if UE doesn’t support simultaneous reception with multi-panel and BFD-RS / CBD-RS from TRPs are not </w:t>
      </w:r>
      <w:proofErr w:type="spellStart"/>
      <w:r>
        <w:rPr>
          <w:i/>
          <w:iCs/>
          <w:lang w:val="en-GB"/>
        </w:rPr>
        <w:t>TDMed</w:t>
      </w:r>
      <w:proofErr w:type="spellEnd"/>
      <w:r>
        <w:rPr>
          <w:i/>
          <w:iCs/>
          <w:lang w:val="en-GB"/>
        </w:rPr>
        <w:t>, BFD and CBD requirements need to be enhanced.</w:t>
      </w:r>
    </w:p>
    <w:p w14:paraId="3DACB4EA" w14:textId="77777777" w:rsidR="009B0722" w:rsidRPr="008963D9" w:rsidRDefault="009B0722" w:rsidP="009B0722">
      <w:pPr>
        <w:spacing w:after="120"/>
        <w:rPr>
          <w:b/>
          <w:bCs/>
          <w:lang w:val="en-GB"/>
        </w:rPr>
      </w:pPr>
      <w:r>
        <w:rPr>
          <w:b/>
          <w:bCs/>
          <w:lang w:val="en-GB"/>
        </w:rPr>
        <w:t xml:space="preserve">Proposal #6: Introduce sharing factor for BFD and CBD evaluation period in FR2 </w:t>
      </w:r>
      <w:r w:rsidRPr="006F5582">
        <w:rPr>
          <w:b/>
          <w:bCs/>
          <w:lang w:val="en-GB"/>
        </w:rPr>
        <w:t>when BFD-RS or CBD-RS are received simultaneously from 2 TRP</w:t>
      </w:r>
      <w:r>
        <w:rPr>
          <w:b/>
          <w:bCs/>
          <w:lang w:val="en-GB"/>
        </w:rPr>
        <w:t xml:space="preserve">. </w:t>
      </w:r>
    </w:p>
    <w:p w14:paraId="4F8CE67F" w14:textId="77777777" w:rsidR="009B0722" w:rsidRPr="009B0722" w:rsidRDefault="009B0722" w:rsidP="009B0722">
      <w:pPr>
        <w:spacing w:after="120"/>
        <w:rPr>
          <w:b/>
          <w:bCs/>
          <w:sz w:val="20"/>
          <w:szCs w:val="20"/>
          <w:u w:val="single"/>
        </w:rPr>
      </w:pPr>
      <w:r w:rsidRPr="009B0722">
        <w:rPr>
          <w:b/>
          <w:bCs/>
          <w:sz w:val="20"/>
          <w:szCs w:val="20"/>
          <w:u w:val="single"/>
        </w:rPr>
        <w:t>TCI State Switch for Non-Serving cell</w:t>
      </w:r>
    </w:p>
    <w:p w14:paraId="2BACBCC6" w14:textId="77777777" w:rsidR="009B0722" w:rsidRDefault="009B0722" w:rsidP="009B0722">
      <w:pPr>
        <w:spacing w:after="120"/>
        <w:rPr>
          <w:b/>
          <w:bCs/>
          <w:sz w:val="20"/>
          <w:szCs w:val="20"/>
          <w:lang w:eastAsia="en-GB"/>
        </w:rPr>
      </w:pPr>
      <w:r>
        <w:rPr>
          <w:b/>
          <w:bCs/>
          <w:sz w:val="20"/>
          <w:szCs w:val="20"/>
          <w:lang w:eastAsia="en-GB"/>
        </w:rPr>
        <w:t xml:space="preserve">Proposal #7: RAN4 needs to define requirements for TCI state switch for neighbor cell to support inter-cell beam management. </w:t>
      </w:r>
    </w:p>
    <w:p w14:paraId="1CD2CDE0" w14:textId="77777777" w:rsidR="009B0722" w:rsidRDefault="009B0722" w:rsidP="009B0722">
      <w:pPr>
        <w:spacing w:after="120"/>
        <w:rPr>
          <w:b/>
          <w:bCs/>
          <w:sz w:val="20"/>
          <w:szCs w:val="20"/>
          <w:lang w:eastAsia="en-GB"/>
        </w:rPr>
      </w:pPr>
      <w:r>
        <w:rPr>
          <w:b/>
          <w:bCs/>
          <w:sz w:val="20"/>
          <w:szCs w:val="20"/>
          <w:lang w:eastAsia="en-GB"/>
        </w:rPr>
        <w:t xml:space="preserve">Proposal #8: Define known TCI state for non-serving cell based on the definition for serving cell. </w:t>
      </w:r>
    </w:p>
    <w:p w14:paraId="5E30CAF6" w14:textId="77777777" w:rsidR="009B0722" w:rsidRPr="00E67BA9" w:rsidRDefault="009B0722" w:rsidP="009B0722">
      <w:pPr>
        <w:spacing w:after="120"/>
        <w:rPr>
          <w:b/>
          <w:bCs/>
          <w:sz w:val="20"/>
          <w:szCs w:val="20"/>
          <w:lang w:eastAsia="en-GB"/>
        </w:rPr>
      </w:pPr>
      <w:r>
        <w:rPr>
          <w:b/>
          <w:bCs/>
          <w:sz w:val="20"/>
          <w:szCs w:val="20"/>
          <w:lang w:eastAsia="en-GB"/>
        </w:rPr>
        <w:t>Proposal #9: Define MAC CE and DCI based TCI state switch for non-serving cell.</w:t>
      </w:r>
    </w:p>
    <w:p w14:paraId="10E72F3D" w14:textId="77777777" w:rsidR="009B0722" w:rsidRDefault="009B0722" w:rsidP="009B0722">
      <w:pPr>
        <w:spacing w:after="120"/>
        <w:rPr>
          <w:b/>
          <w:bCs/>
          <w:sz w:val="20"/>
          <w:szCs w:val="20"/>
          <w:lang w:eastAsia="en-GB"/>
        </w:rPr>
      </w:pPr>
      <w:r>
        <w:rPr>
          <w:b/>
          <w:bCs/>
          <w:sz w:val="20"/>
          <w:szCs w:val="20"/>
          <w:lang w:eastAsia="en-GB"/>
        </w:rPr>
        <w:t xml:space="preserve">Proposal #10: Components of delay for TCI state switching for non-serving cell are (1) </w:t>
      </w:r>
      <w:r w:rsidRPr="00B46531">
        <w:rPr>
          <w:b/>
          <w:bCs/>
          <w:sz w:val="20"/>
          <w:szCs w:val="20"/>
          <w:lang w:eastAsia="en-GB"/>
        </w:rPr>
        <w:t>MAC-CE decoding or DCI processing time</w:t>
      </w:r>
      <w:r>
        <w:rPr>
          <w:b/>
          <w:bCs/>
          <w:sz w:val="20"/>
          <w:szCs w:val="20"/>
          <w:lang w:eastAsia="en-GB"/>
        </w:rPr>
        <w:t xml:space="preserve">, (2) </w:t>
      </w:r>
      <w:r w:rsidRPr="00B46531">
        <w:rPr>
          <w:b/>
          <w:bCs/>
          <w:sz w:val="20"/>
          <w:szCs w:val="20"/>
          <w:lang w:eastAsia="en-GB"/>
        </w:rPr>
        <w:t>Time acquisition delay if target TCI was not in active TCI list monitored by UE</w:t>
      </w:r>
      <w:r>
        <w:rPr>
          <w:b/>
          <w:bCs/>
          <w:sz w:val="20"/>
          <w:szCs w:val="20"/>
          <w:lang w:eastAsia="en-GB"/>
        </w:rPr>
        <w:t xml:space="preserve">, (3) </w:t>
      </w:r>
      <w:r w:rsidRPr="00B46531">
        <w:rPr>
          <w:b/>
          <w:bCs/>
          <w:sz w:val="20"/>
          <w:szCs w:val="20"/>
          <w:lang w:eastAsia="en-GB"/>
        </w:rPr>
        <w:t>Time for RX beam acquisition if target TCI state is unknown</w:t>
      </w:r>
      <w:r>
        <w:rPr>
          <w:b/>
          <w:bCs/>
          <w:sz w:val="20"/>
          <w:szCs w:val="20"/>
          <w:lang w:eastAsia="en-GB"/>
        </w:rPr>
        <w:t xml:space="preserve">, (4) </w:t>
      </w:r>
      <w:r w:rsidRPr="00B46531">
        <w:rPr>
          <w:b/>
          <w:bCs/>
          <w:sz w:val="20"/>
          <w:szCs w:val="20"/>
          <w:lang w:eastAsia="en-GB"/>
        </w:rPr>
        <w:t>Time for Active BWP switch</w:t>
      </w:r>
      <w:r>
        <w:rPr>
          <w:b/>
          <w:bCs/>
          <w:sz w:val="20"/>
          <w:szCs w:val="20"/>
          <w:lang w:eastAsia="en-GB"/>
        </w:rPr>
        <w:t>.</w:t>
      </w:r>
    </w:p>
    <w:p w14:paraId="100BF1E8" w14:textId="77777777" w:rsidR="009B0722" w:rsidRDefault="009B0722" w:rsidP="009B0722">
      <w:pPr>
        <w:spacing w:after="120"/>
        <w:rPr>
          <w:sz w:val="20"/>
          <w:szCs w:val="20"/>
          <w:lang w:eastAsia="en-GB"/>
        </w:rPr>
      </w:pPr>
      <w:r>
        <w:rPr>
          <w:b/>
          <w:bCs/>
          <w:sz w:val="20"/>
          <w:szCs w:val="20"/>
          <w:lang w:eastAsia="en-GB"/>
        </w:rPr>
        <w:t xml:space="preserve">Proposal #11: </w:t>
      </w:r>
      <w:r w:rsidRPr="00A7341F">
        <w:rPr>
          <w:b/>
          <w:bCs/>
          <w:sz w:val="20"/>
          <w:szCs w:val="20"/>
          <w:lang w:eastAsia="en-GB"/>
        </w:rPr>
        <w:t>Discuss and define interruption requirements for TCI state switch to non-serving cell.</w:t>
      </w:r>
      <w:r>
        <w:rPr>
          <w:sz w:val="20"/>
          <w:szCs w:val="20"/>
          <w:lang w:eastAsia="en-GB"/>
        </w:rPr>
        <w:t xml:space="preserve"> </w:t>
      </w:r>
    </w:p>
    <w:p w14:paraId="354C1458" w14:textId="77777777" w:rsidR="009B0722" w:rsidRPr="00B13BEF" w:rsidRDefault="009B0722" w:rsidP="009B0722">
      <w:pPr>
        <w:spacing w:after="120"/>
        <w:rPr>
          <w:b/>
          <w:bCs/>
          <w:sz w:val="20"/>
          <w:szCs w:val="20"/>
          <w:lang w:eastAsia="en-GB"/>
        </w:rPr>
      </w:pPr>
      <w:r>
        <w:rPr>
          <w:b/>
          <w:bCs/>
          <w:sz w:val="20"/>
          <w:szCs w:val="20"/>
          <w:lang w:eastAsia="en-GB"/>
        </w:rPr>
        <w:t xml:space="preserve">Proposal #12: Introduce TCI state switch to non-serving cell in new requirements for unified TCI framework. </w:t>
      </w:r>
    </w:p>
    <w:p w14:paraId="571E5FF1" w14:textId="2039AF0B" w:rsidR="009F52D7" w:rsidRPr="005B410D" w:rsidRDefault="009F52D7" w:rsidP="005B410D">
      <w:pPr>
        <w:spacing w:after="120"/>
        <w:rPr>
          <w:sz w:val="20"/>
          <w:szCs w:val="20"/>
        </w:rPr>
      </w:pPr>
    </w:p>
    <w:p w14:paraId="5FFD0A37" w14:textId="77777777" w:rsidR="00DF1ED2" w:rsidRPr="005B410D" w:rsidRDefault="00DF1ED2" w:rsidP="005B410D">
      <w:pPr>
        <w:spacing w:after="120"/>
        <w:rPr>
          <w:sz w:val="20"/>
          <w:szCs w:val="20"/>
        </w:rPr>
      </w:pPr>
    </w:p>
    <w:p w14:paraId="43538C86" w14:textId="77777777" w:rsidR="009F52D7" w:rsidRDefault="009F52D7" w:rsidP="009F52D7">
      <w:pPr>
        <w:pStyle w:val="Heading1"/>
        <w:ind w:left="432" w:hanging="432"/>
        <w:rPr>
          <w:lang w:val="en-US"/>
        </w:rPr>
      </w:pPr>
      <w:r>
        <w:rPr>
          <w:lang w:val="en-US"/>
        </w:rPr>
        <w:t>Reference</w:t>
      </w:r>
    </w:p>
    <w:p w14:paraId="7742C0B3" w14:textId="54B22482" w:rsidR="009F52D7" w:rsidRPr="00CE4842" w:rsidRDefault="009F52D7" w:rsidP="009F52D7">
      <w:pPr>
        <w:pStyle w:val="ListParagraph"/>
        <w:numPr>
          <w:ilvl w:val="0"/>
          <w:numId w:val="2"/>
        </w:numPr>
        <w:spacing w:after="120"/>
        <w:ind w:firstLineChars="0"/>
        <w:jc w:val="both"/>
        <w:rPr>
          <w:rFonts w:ascii="Times New Roman" w:hAnsi="Times New Roman" w:cs="Times New Roman"/>
          <w:sz w:val="20"/>
          <w:szCs w:val="20"/>
        </w:rPr>
      </w:pPr>
      <w:r w:rsidRPr="00855293">
        <w:rPr>
          <w:rFonts w:ascii="Times New Roman" w:hAnsi="Times New Roman" w:cs="Times New Roman"/>
          <w:sz w:val="20"/>
          <w:szCs w:val="20"/>
        </w:rPr>
        <w:t xml:space="preserve"> </w:t>
      </w:r>
      <w:r w:rsidR="00CE4842" w:rsidRPr="00CE4842">
        <w:rPr>
          <w:rFonts w:ascii="Times New Roman" w:hAnsi="Times New Roman" w:cs="Times New Roman"/>
          <w:sz w:val="20"/>
          <w:szCs w:val="20"/>
        </w:rPr>
        <w:t>R4-2115355</w:t>
      </w:r>
      <w:r w:rsidRPr="00CE4842">
        <w:rPr>
          <w:rFonts w:ascii="Times New Roman" w:hAnsi="Times New Roman" w:cs="Times New Roman"/>
          <w:sz w:val="20"/>
          <w:szCs w:val="20"/>
        </w:rPr>
        <w:t>, “</w:t>
      </w:r>
      <w:r w:rsidR="00CE4842" w:rsidRPr="00CE4842">
        <w:rPr>
          <w:rFonts w:ascii="Times New Roman" w:hAnsi="Times New Roman" w:cs="Times New Roman"/>
          <w:sz w:val="20"/>
          <w:szCs w:val="20"/>
        </w:rPr>
        <w:t xml:space="preserve">WF for </w:t>
      </w:r>
      <w:proofErr w:type="spellStart"/>
      <w:r w:rsidR="00CE4842" w:rsidRPr="00CE4842">
        <w:rPr>
          <w:rFonts w:ascii="Times New Roman" w:hAnsi="Times New Roman" w:cs="Times New Roman"/>
          <w:sz w:val="20"/>
          <w:szCs w:val="20"/>
        </w:rPr>
        <w:t>FeMIMO</w:t>
      </w:r>
      <w:proofErr w:type="spellEnd"/>
      <w:r w:rsidR="00CE4842" w:rsidRPr="00CE4842">
        <w:rPr>
          <w:rFonts w:ascii="Times New Roman" w:hAnsi="Times New Roman" w:cs="Times New Roman"/>
          <w:sz w:val="20"/>
          <w:szCs w:val="20"/>
        </w:rPr>
        <w:t xml:space="preserve"> RRM</w:t>
      </w:r>
      <w:r w:rsidRPr="00CE4842">
        <w:rPr>
          <w:rFonts w:ascii="Times New Roman" w:hAnsi="Times New Roman" w:cs="Times New Roman"/>
          <w:sz w:val="20"/>
          <w:szCs w:val="20"/>
        </w:rPr>
        <w:t xml:space="preserve">”, </w:t>
      </w:r>
      <w:r w:rsidR="00CE4842" w:rsidRPr="00CE4842">
        <w:rPr>
          <w:rFonts w:ascii="Times New Roman" w:hAnsi="Times New Roman" w:cs="Times New Roman"/>
          <w:sz w:val="20"/>
          <w:szCs w:val="20"/>
        </w:rPr>
        <w:t>Samsung</w:t>
      </w:r>
      <w:r w:rsidRPr="00CE4842">
        <w:rPr>
          <w:rFonts w:ascii="Times New Roman" w:hAnsi="Times New Roman" w:cs="Times New Roman"/>
          <w:sz w:val="20"/>
          <w:szCs w:val="20"/>
        </w:rPr>
        <w:t xml:space="preserve">.  </w:t>
      </w:r>
    </w:p>
    <w:p w14:paraId="56E792EE" w14:textId="77777777" w:rsidR="009F52D7" w:rsidRDefault="009F52D7" w:rsidP="009F52D7"/>
    <w:p w14:paraId="57796A25" w14:textId="77777777" w:rsidR="00924CB2" w:rsidRDefault="00924CB2"/>
    <w:sectPr w:rsidR="00924CB2" w:rsidSect="00B10F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7457288"/>
    <w:multiLevelType w:val="hybridMultilevel"/>
    <w:tmpl w:val="3A4A7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DD15E3"/>
    <w:multiLevelType w:val="multilevel"/>
    <w:tmpl w:val="B866909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2E5C394C"/>
    <w:multiLevelType w:val="hybridMultilevel"/>
    <w:tmpl w:val="C4AC8B66"/>
    <w:lvl w:ilvl="0" w:tplc="4AF896A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643D5352"/>
    <w:multiLevelType w:val="hybridMultilevel"/>
    <w:tmpl w:val="8D02E70A"/>
    <w:lvl w:ilvl="0" w:tplc="4AF896A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4"/>
  </w:num>
  <w:num w:numId="3">
    <w:abstractNumId w:val="6"/>
  </w:num>
  <w:num w:numId="4">
    <w:abstractNumId w:val="1"/>
  </w:num>
  <w:num w:numId="5">
    <w:abstractNumId w:val="5"/>
  </w:num>
  <w:num w:numId="6">
    <w:abstractNumId w:val="3"/>
  </w:num>
  <w:num w:numId="7">
    <w:abstractNumId w:val="0"/>
  </w:num>
  <w:num w:numId="8">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94DE3"/>
    <w:rsid w:val="000D1086"/>
    <w:rsid w:val="00121828"/>
    <w:rsid w:val="00147299"/>
    <w:rsid w:val="00177147"/>
    <w:rsid w:val="001A665F"/>
    <w:rsid w:val="001B5D0A"/>
    <w:rsid w:val="001C341D"/>
    <w:rsid w:val="001C663E"/>
    <w:rsid w:val="0024623F"/>
    <w:rsid w:val="002870EA"/>
    <w:rsid w:val="002F4FA3"/>
    <w:rsid w:val="00424C84"/>
    <w:rsid w:val="00430203"/>
    <w:rsid w:val="004C06ED"/>
    <w:rsid w:val="004D1584"/>
    <w:rsid w:val="00547B1D"/>
    <w:rsid w:val="0057184D"/>
    <w:rsid w:val="005B410D"/>
    <w:rsid w:val="005D1B1F"/>
    <w:rsid w:val="00626BDE"/>
    <w:rsid w:val="0063004E"/>
    <w:rsid w:val="00671345"/>
    <w:rsid w:val="006C3633"/>
    <w:rsid w:val="006F0357"/>
    <w:rsid w:val="006F5582"/>
    <w:rsid w:val="00780EC9"/>
    <w:rsid w:val="007A3BE1"/>
    <w:rsid w:val="007C0004"/>
    <w:rsid w:val="007C4B5C"/>
    <w:rsid w:val="007C626C"/>
    <w:rsid w:val="008041A4"/>
    <w:rsid w:val="00852C8E"/>
    <w:rsid w:val="008963D9"/>
    <w:rsid w:val="008F6E02"/>
    <w:rsid w:val="00924CB2"/>
    <w:rsid w:val="009256CB"/>
    <w:rsid w:val="00951300"/>
    <w:rsid w:val="009B0722"/>
    <w:rsid w:val="009D596C"/>
    <w:rsid w:val="009F52D7"/>
    <w:rsid w:val="00A211CC"/>
    <w:rsid w:val="00AF609B"/>
    <w:rsid w:val="00B8567C"/>
    <w:rsid w:val="00C22A51"/>
    <w:rsid w:val="00CD0F63"/>
    <w:rsid w:val="00CE4842"/>
    <w:rsid w:val="00D01A3B"/>
    <w:rsid w:val="00DB6943"/>
    <w:rsid w:val="00DE7EA6"/>
    <w:rsid w:val="00DF1ED2"/>
    <w:rsid w:val="00E5586A"/>
    <w:rsid w:val="00E9138B"/>
    <w:rsid w:val="00F03D82"/>
    <w:rsid w:val="00F441E8"/>
    <w:rsid w:val="00F622D1"/>
    <w:rsid w:val="00F875D1"/>
    <w:rsid w:val="00FB3B30"/>
    <w:rsid w:val="00FD7FC5"/>
    <w:rsid w:val="00FF2DCA"/>
    <w:rsid w:val="00FF31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2D7"/>
    <w:pPr>
      <w:jc w:val="both"/>
    </w:pPr>
    <w:rPr>
      <w:rFonts w:ascii="Times New Roman" w:hAnsi="Times New Roman" w:cs="Times New Roman"/>
      <w:sz w:val="21"/>
      <w:szCs w:val="21"/>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jc w:val="left"/>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pPr>
    <w:rPr>
      <w:rFonts w:ascii="Arial" w:eastAsia="SimSun" w:hAnsi="Arial" w:cs="Arial"/>
      <w:b/>
      <w:szCs w:val="20"/>
      <w:lang w:val="en-G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9F52D7"/>
    <w:pPr>
      <w:ind w:firstLineChars="200" w:firstLine="420"/>
      <w:jc w:val="left"/>
    </w:pPr>
    <w:rPr>
      <w:rFonts w:ascii="SimSun" w:eastAsia="SimSun" w:hAnsi="SimSun" w:cs="SimSun"/>
      <w:sz w:val="24"/>
      <w:szCs w:val="24"/>
      <w:lang w:eastAsia="zh-CN"/>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rsid w:val="009F52D7"/>
    <w:rPr>
      <w:rFonts w:ascii="SimSun" w:eastAsia="SimSun" w:hAnsi="SimSun" w:cs="SimSun"/>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table" w:styleId="TableGrid">
    <w:name w:val="Table Grid"/>
    <w:basedOn w:val="TableNormal"/>
    <w:uiPriority w:val="39"/>
    <w:rsid w:val="00852C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1035497877">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6</Pages>
  <Words>1788</Words>
  <Characters>10641</Characters>
  <Application>Microsoft Office Word</Application>
  <DocSecurity>0</DocSecurity>
  <Lines>760</Lines>
  <Paragraphs>428</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12001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 (Manasa)</cp:lastModifiedBy>
  <cp:revision>3</cp:revision>
  <dcterms:created xsi:type="dcterms:W3CDTF">2021-10-22T19:39:00Z</dcterms:created>
  <dcterms:modified xsi:type="dcterms:W3CDTF">2021-10-22T19:47:00Z</dcterms:modified>
</cp:coreProperties>
</file>